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FC" w:rsidRDefault="001100FC" w:rsidP="001100FC">
      <w:pPr>
        <w:rPr>
          <w:sz w:val="28"/>
          <w:szCs w:val="28"/>
        </w:rPr>
      </w:pPr>
    </w:p>
    <w:p w:rsidR="00454D44" w:rsidRDefault="00454D44" w:rsidP="00454D44">
      <w:pPr>
        <w:jc w:val="center"/>
        <w:rPr>
          <w:b/>
          <w:sz w:val="32"/>
          <w:szCs w:val="32"/>
        </w:rPr>
      </w:pPr>
    </w:p>
    <w:p w:rsidR="00454D44" w:rsidRDefault="00454D44" w:rsidP="00454D44">
      <w:pPr>
        <w:jc w:val="center"/>
        <w:rPr>
          <w:b/>
          <w:sz w:val="32"/>
          <w:szCs w:val="32"/>
        </w:rPr>
      </w:pPr>
    </w:p>
    <w:p w:rsidR="00454D44" w:rsidRDefault="00454D44" w:rsidP="00454D44">
      <w:pPr>
        <w:jc w:val="center"/>
        <w:rPr>
          <w:b/>
          <w:sz w:val="32"/>
          <w:szCs w:val="32"/>
        </w:rPr>
      </w:pPr>
    </w:p>
    <w:p w:rsidR="00454D44" w:rsidRDefault="00454D44" w:rsidP="00454D44">
      <w:pPr>
        <w:jc w:val="center"/>
        <w:rPr>
          <w:b/>
          <w:sz w:val="32"/>
          <w:szCs w:val="32"/>
        </w:rPr>
      </w:pPr>
    </w:p>
    <w:p w:rsidR="00454D44" w:rsidRDefault="00454D44" w:rsidP="00454D44">
      <w:pPr>
        <w:jc w:val="center"/>
        <w:rPr>
          <w:b/>
          <w:sz w:val="32"/>
          <w:szCs w:val="32"/>
        </w:rPr>
      </w:pPr>
    </w:p>
    <w:p w:rsidR="00454D44" w:rsidRPr="00AA3118" w:rsidRDefault="00454D44" w:rsidP="00454D44">
      <w:pPr>
        <w:jc w:val="center"/>
        <w:rPr>
          <w:b/>
          <w:sz w:val="44"/>
          <w:szCs w:val="44"/>
        </w:rPr>
      </w:pPr>
      <w:r w:rsidRPr="00AA3118">
        <w:rPr>
          <w:rFonts w:hint="eastAsia"/>
          <w:b/>
          <w:sz w:val="44"/>
          <w:szCs w:val="44"/>
        </w:rPr>
        <w:t>货币松楼市火</w:t>
      </w:r>
      <w:r w:rsidRPr="00AA3118">
        <w:rPr>
          <w:rFonts w:hint="eastAsia"/>
          <w:b/>
          <w:sz w:val="44"/>
          <w:szCs w:val="44"/>
        </w:rPr>
        <w:t xml:space="preserve">  </w:t>
      </w:r>
      <w:r w:rsidRPr="00AA3118">
        <w:rPr>
          <w:rFonts w:hint="eastAsia"/>
          <w:b/>
          <w:sz w:val="44"/>
          <w:szCs w:val="44"/>
        </w:rPr>
        <w:t>去“僵死”债转股</w:t>
      </w:r>
    </w:p>
    <w:p w:rsidR="00454D44" w:rsidRPr="00AA3118" w:rsidRDefault="00454D44" w:rsidP="00454D44">
      <w:pPr>
        <w:jc w:val="center"/>
        <w:rPr>
          <w:b/>
          <w:sz w:val="36"/>
          <w:szCs w:val="36"/>
        </w:rPr>
      </w:pPr>
      <w:r w:rsidRPr="00AA3118">
        <w:rPr>
          <w:rFonts w:hint="eastAsia"/>
          <w:b/>
          <w:sz w:val="36"/>
          <w:szCs w:val="36"/>
        </w:rPr>
        <w:t>----2016</w:t>
      </w:r>
      <w:r w:rsidRPr="00AA3118">
        <w:rPr>
          <w:rFonts w:hint="eastAsia"/>
          <w:b/>
          <w:sz w:val="36"/>
          <w:szCs w:val="36"/>
        </w:rPr>
        <w:t>年第</w:t>
      </w:r>
      <w:r w:rsidRPr="00AA3118">
        <w:rPr>
          <w:rFonts w:hint="eastAsia"/>
          <w:b/>
          <w:sz w:val="36"/>
          <w:szCs w:val="36"/>
        </w:rPr>
        <w:t>3</w:t>
      </w:r>
      <w:r w:rsidRPr="00AA3118">
        <w:rPr>
          <w:rFonts w:hint="eastAsia"/>
          <w:b/>
          <w:sz w:val="36"/>
          <w:szCs w:val="36"/>
        </w:rPr>
        <w:t>季度宏观经济分析</w:t>
      </w:r>
    </w:p>
    <w:p w:rsidR="00454D44" w:rsidRDefault="00454D44" w:rsidP="00454D44">
      <w:pPr>
        <w:jc w:val="center"/>
        <w:rPr>
          <w:sz w:val="28"/>
          <w:szCs w:val="28"/>
        </w:rPr>
      </w:pPr>
    </w:p>
    <w:p w:rsidR="00AA3118" w:rsidRDefault="00AA3118" w:rsidP="00454D44">
      <w:pPr>
        <w:jc w:val="center"/>
        <w:rPr>
          <w:sz w:val="28"/>
          <w:szCs w:val="28"/>
        </w:rPr>
      </w:pPr>
    </w:p>
    <w:p w:rsidR="00AA3118" w:rsidRDefault="00AA3118" w:rsidP="00454D44">
      <w:pPr>
        <w:jc w:val="center"/>
        <w:rPr>
          <w:sz w:val="28"/>
          <w:szCs w:val="28"/>
        </w:rPr>
      </w:pPr>
    </w:p>
    <w:p w:rsidR="00AA3118" w:rsidRDefault="00AA3118" w:rsidP="00454D44">
      <w:pPr>
        <w:jc w:val="center"/>
        <w:rPr>
          <w:sz w:val="28"/>
          <w:szCs w:val="28"/>
        </w:rPr>
      </w:pPr>
    </w:p>
    <w:p w:rsidR="00AA3118" w:rsidRDefault="00AA3118" w:rsidP="00454D44">
      <w:pPr>
        <w:jc w:val="center"/>
        <w:rPr>
          <w:sz w:val="28"/>
          <w:szCs w:val="28"/>
        </w:rPr>
      </w:pPr>
    </w:p>
    <w:p w:rsidR="00AA3118" w:rsidRDefault="00AA3118" w:rsidP="00454D44">
      <w:pPr>
        <w:jc w:val="center"/>
        <w:rPr>
          <w:sz w:val="28"/>
          <w:szCs w:val="28"/>
        </w:rPr>
      </w:pPr>
    </w:p>
    <w:p w:rsidR="00AA3118" w:rsidRDefault="00AA3118" w:rsidP="00454D44">
      <w:pPr>
        <w:jc w:val="center"/>
        <w:rPr>
          <w:sz w:val="28"/>
          <w:szCs w:val="28"/>
        </w:rPr>
      </w:pPr>
    </w:p>
    <w:p w:rsidR="00AA3118" w:rsidRDefault="00AA3118" w:rsidP="00454D44">
      <w:pPr>
        <w:jc w:val="center"/>
        <w:rPr>
          <w:sz w:val="28"/>
          <w:szCs w:val="28"/>
        </w:rPr>
      </w:pPr>
    </w:p>
    <w:p w:rsidR="00AA3118" w:rsidRDefault="00AA3118" w:rsidP="00454D44">
      <w:pPr>
        <w:jc w:val="center"/>
        <w:rPr>
          <w:sz w:val="28"/>
          <w:szCs w:val="28"/>
        </w:rPr>
      </w:pPr>
    </w:p>
    <w:p w:rsidR="00AA3118" w:rsidRDefault="00454D44" w:rsidP="00AA3118">
      <w:pPr>
        <w:jc w:val="center"/>
        <w:rPr>
          <w:sz w:val="28"/>
          <w:szCs w:val="28"/>
        </w:rPr>
      </w:pPr>
      <w:proofErr w:type="gramStart"/>
      <w:r>
        <w:rPr>
          <w:rFonts w:hint="eastAsia"/>
          <w:sz w:val="28"/>
          <w:szCs w:val="28"/>
        </w:rPr>
        <w:t>中评网</w:t>
      </w:r>
      <w:proofErr w:type="gramEnd"/>
      <w:r w:rsidRPr="00481DD4">
        <w:rPr>
          <w:rFonts w:asciiTheme="minorEastAsia" w:hAnsiTheme="minorEastAsia" w:hint="eastAsia"/>
          <w:sz w:val="28"/>
          <w:szCs w:val="28"/>
        </w:rPr>
        <w:t>·</w:t>
      </w:r>
      <w:r>
        <w:rPr>
          <w:rFonts w:hint="eastAsia"/>
          <w:sz w:val="28"/>
          <w:szCs w:val="28"/>
        </w:rPr>
        <w:t>天则所</w:t>
      </w:r>
    </w:p>
    <w:p w:rsidR="00454D44" w:rsidRDefault="00454D44" w:rsidP="00AA3118">
      <w:pPr>
        <w:jc w:val="center"/>
        <w:rPr>
          <w:sz w:val="28"/>
          <w:szCs w:val="28"/>
        </w:rPr>
      </w:pPr>
      <w:r>
        <w:rPr>
          <w:rFonts w:hint="eastAsia"/>
          <w:sz w:val="28"/>
          <w:szCs w:val="28"/>
        </w:rPr>
        <w:t>张曙光</w:t>
      </w:r>
      <w:r>
        <w:rPr>
          <w:rFonts w:hint="eastAsia"/>
          <w:sz w:val="28"/>
          <w:szCs w:val="28"/>
        </w:rPr>
        <w:t xml:space="preserve">  </w:t>
      </w:r>
      <w:r>
        <w:rPr>
          <w:rFonts w:hint="eastAsia"/>
          <w:sz w:val="28"/>
          <w:szCs w:val="28"/>
        </w:rPr>
        <w:t>张弛</w:t>
      </w:r>
    </w:p>
    <w:p w:rsidR="00AA3118" w:rsidRDefault="00AA3118" w:rsidP="00AA3118">
      <w:pPr>
        <w:jc w:val="center"/>
        <w:rPr>
          <w:sz w:val="28"/>
          <w:szCs w:val="28"/>
        </w:rPr>
      </w:pPr>
    </w:p>
    <w:p w:rsidR="00AA3118" w:rsidRDefault="00AA3118" w:rsidP="00AA3118">
      <w:pPr>
        <w:jc w:val="center"/>
        <w:rPr>
          <w:sz w:val="28"/>
          <w:szCs w:val="28"/>
        </w:rPr>
      </w:pPr>
    </w:p>
    <w:p w:rsidR="00AA3118" w:rsidRDefault="00AA3118" w:rsidP="00AA3118">
      <w:pPr>
        <w:jc w:val="center"/>
        <w:rPr>
          <w:sz w:val="28"/>
          <w:szCs w:val="28"/>
        </w:rPr>
      </w:pPr>
    </w:p>
    <w:p w:rsidR="00AA3118" w:rsidRDefault="00AA3118" w:rsidP="00AA3118">
      <w:pPr>
        <w:jc w:val="center"/>
        <w:rPr>
          <w:sz w:val="28"/>
          <w:szCs w:val="28"/>
        </w:rPr>
      </w:pPr>
    </w:p>
    <w:p w:rsidR="00454D44" w:rsidRPr="00A9004D" w:rsidRDefault="00454D44" w:rsidP="00454D44">
      <w:pPr>
        <w:jc w:val="center"/>
        <w:rPr>
          <w:b/>
          <w:sz w:val="32"/>
          <w:szCs w:val="32"/>
        </w:rPr>
      </w:pPr>
      <w:r w:rsidRPr="00A9004D">
        <w:rPr>
          <w:rFonts w:hint="eastAsia"/>
          <w:b/>
          <w:sz w:val="32"/>
          <w:szCs w:val="32"/>
        </w:rPr>
        <w:t>货币松楼市火</w:t>
      </w:r>
      <w:r w:rsidRPr="00A9004D">
        <w:rPr>
          <w:rFonts w:hint="eastAsia"/>
          <w:b/>
          <w:sz w:val="32"/>
          <w:szCs w:val="32"/>
        </w:rPr>
        <w:t xml:space="preserve">  </w:t>
      </w:r>
      <w:r w:rsidRPr="00A9004D">
        <w:rPr>
          <w:rFonts w:hint="eastAsia"/>
          <w:b/>
          <w:sz w:val="32"/>
          <w:szCs w:val="32"/>
        </w:rPr>
        <w:t>去“僵死”债转股</w:t>
      </w:r>
    </w:p>
    <w:p w:rsidR="00454D44" w:rsidRPr="00A9004D" w:rsidRDefault="00454D44" w:rsidP="00454D44">
      <w:pPr>
        <w:jc w:val="center"/>
        <w:rPr>
          <w:b/>
          <w:sz w:val="28"/>
          <w:szCs w:val="28"/>
        </w:rPr>
      </w:pPr>
      <w:r w:rsidRPr="00A9004D">
        <w:rPr>
          <w:rFonts w:hint="eastAsia"/>
          <w:b/>
          <w:sz w:val="28"/>
          <w:szCs w:val="28"/>
        </w:rPr>
        <w:t>----2016</w:t>
      </w:r>
      <w:r w:rsidRPr="00A9004D">
        <w:rPr>
          <w:rFonts w:hint="eastAsia"/>
          <w:b/>
          <w:sz w:val="28"/>
          <w:szCs w:val="28"/>
        </w:rPr>
        <w:t>年第</w:t>
      </w:r>
      <w:r w:rsidRPr="00A9004D">
        <w:rPr>
          <w:rFonts w:hint="eastAsia"/>
          <w:b/>
          <w:sz w:val="28"/>
          <w:szCs w:val="28"/>
        </w:rPr>
        <w:t>3</w:t>
      </w:r>
      <w:r w:rsidRPr="00A9004D">
        <w:rPr>
          <w:rFonts w:hint="eastAsia"/>
          <w:b/>
          <w:sz w:val="28"/>
          <w:szCs w:val="28"/>
        </w:rPr>
        <w:t>季度宏观经济分析</w:t>
      </w:r>
    </w:p>
    <w:p w:rsidR="00454D44" w:rsidRDefault="00454D44" w:rsidP="00454D44">
      <w:pPr>
        <w:jc w:val="center"/>
        <w:rPr>
          <w:sz w:val="28"/>
          <w:szCs w:val="28"/>
        </w:rPr>
      </w:pPr>
    </w:p>
    <w:p w:rsidR="00454D44" w:rsidRDefault="00454D44" w:rsidP="00454D44">
      <w:pPr>
        <w:jc w:val="center"/>
        <w:rPr>
          <w:sz w:val="28"/>
          <w:szCs w:val="28"/>
        </w:rPr>
      </w:pPr>
      <w:proofErr w:type="gramStart"/>
      <w:r>
        <w:rPr>
          <w:rFonts w:hint="eastAsia"/>
          <w:sz w:val="28"/>
          <w:szCs w:val="28"/>
        </w:rPr>
        <w:t>中评网</w:t>
      </w:r>
      <w:proofErr w:type="gramEnd"/>
      <w:r w:rsidRPr="00481DD4">
        <w:rPr>
          <w:rFonts w:asciiTheme="minorEastAsia" w:hAnsiTheme="minorEastAsia" w:hint="eastAsia"/>
          <w:sz w:val="28"/>
          <w:szCs w:val="28"/>
        </w:rPr>
        <w:t>·</w:t>
      </w:r>
      <w:r>
        <w:rPr>
          <w:rFonts w:hint="eastAsia"/>
          <w:sz w:val="28"/>
          <w:szCs w:val="28"/>
        </w:rPr>
        <w:t>天则所</w:t>
      </w:r>
      <w:r>
        <w:rPr>
          <w:rFonts w:hint="eastAsia"/>
          <w:sz w:val="28"/>
          <w:szCs w:val="28"/>
        </w:rPr>
        <w:t xml:space="preserve">  </w:t>
      </w:r>
      <w:r>
        <w:rPr>
          <w:rFonts w:hint="eastAsia"/>
          <w:sz w:val="28"/>
          <w:szCs w:val="28"/>
        </w:rPr>
        <w:t>张曙光</w:t>
      </w:r>
      <w:r>
        <w:rPr>
          <w:rFonts w:hint="eastAsia"/>
          <w:sz w:val="28"/>
          <w:szCs w:val="28"/>
        </w:rPr>
        <w:t xml:space="preserve">  </w:t>
      </w:r>
      <w:r>
        <w:rPr>
          <w:rFonts w:hint="eastAsia"/>
          <w:sz w:val="28"/>
          <w:szCs w:val="28"/>
        </w:rPr>
        <w:t>张弛</w:t>
      </w:r>
    </w:p>
    <w:p w:rsidR="00454D44" w:rsidRDefault="00454D44" w:rsidP="00454D44">
      <w:pPr>
        <w:jc w:val="center"/>
        <w:rPr>
          <w:sz w:val="28"/>
          <w:szCs w:val="28"/>
        </w:rPr>
      </w:pPr>
    </w:p>
    <w:p w:rsidR="00454D44" w:rsidRDefault="00454D44" w:rsidP="00454D44">
      <w:pPr>
        <w:ind w:firstLineChars="200" w:firstLine="560"/>
        <w:rPr>
          <w:sz w:val="28"/>
          <w:szCs w:val="28"/>
        </w:rPr>
      </w:pPr>
      <w:r>
        <w:rPr>
          <w:rFonts w:hint="eastAsia"/>
          <w:sz w:val="28"/>
          <w:szCs w:val="28"/>
        </w:rPr>
        <w:t>内容提要：今年前三个季度，</w:t>
      </w:r>
      <w:r>
        <w:rPr>
          <w:rFonts w:hint="eastAsia"/>
          <w:sz w:val="28"/>
          <w:szCs w:val="28"/>
        </w:rPr>
        <w:t>GDP</w:t>
      </w:r>
      <w:r>
        <w:rPr>
          <w:rFonts w:hint="eastAsia"/>
          <w:sz w:val="28"/>
          <w:szCs w:val="28"/>
        </w:rPr>
        <w:t>增长均为</w:t>
      </w:r>
      <w:r>
        <w:rPr>
          <w:rFonts w:hint="eastAsia"/>
          <w:sz w:val="28"/>
          <w:szCs w:val="28"/>
        </w:rPr>
        <w:t>6.7%</w:t>
      </w:r>
      <w:r>
        <w:rPr>
          <w:rFonts w:hint="eastAsia"/>
          <w:sz w:val="28"/>
          <w:szCs w:val="28"/>
        </w:rPr>
        <w:t>，显示了经济运行短期趋稳的态势，使得实现政府的增长目标有了可靠保证，</w:t>
      </w:r>
      <w:proofErr w:type="gramStart"/>
      <w:r>
        <w:rPr>
          <w:rFonts w:hint="eastAsia"/>
          <w:sz w:val="28"/>
          <w:szCs w:val="28"/>
        </w:rPr>
        <w:t>释缓了稳增长</w:t>
      </w:r>
      <w:proofErr w:type="gramEnd"/>
      <w:r>
        <w:rPr>
          <w:rFonts w:hint="eastAsia"/>
          <w:sz w:val="28"/>
          <w:szCs w:val="28"/>
        </w:rPr>
        <w:t>的压力，为调整转型腾出了空间。不过，依靠货币宽松和楼市狂涨的支撑，又加剧了经济运行的风险，也增加了调整转型的困难；其实，房地产也无法支撑中国经济的巨大体量。如果说煤</w:t>
      </w:r>
      <w:proofErr w:type="gramStart"/>
      <w:r>
        <w:rPr>
          <w:rFonts w:hint="eastAsia"/>
          <w:sz w:val="28"/>
          <w:szCs w:val="28"/>
        </w:rPr>
        <w:t>钢去产</w:t>
      </w:r>
      <w:proofErr w:type="gramEnd"/>
      <w:r>
        <w:rPr>
          <w:rFonts w:hint="eastAsia"/>
          <w:sz w:val="28"/>
          <w:szCs w:val="28"/>
        </w:rPr>
        <w:t>能带有深厚的行政色彩，那么，以债转股为重点的去杠杆则具有市场化的特征。管资本是国企改革的一大进步，从形成平等竞争市场秩序和促进中国企业家成长出发，改革的另一个思路是，按照做积极所有者和消极所有者的模式分类推进。</w:t>
      </w:r>
    </w:p>
    <w:p w:rsidR="00454D44" w:rsidRDefault="00454D44" w:rsidP="00454D44">
      <w:pPr>
        <w:rPr>
          <w:sz w:val="28"/>
          <w:szCs w:val="28"/>
        </w:rPr>
      </w:pPr>
    </w:p>
    <w:p w:rsidR="00454D44" w:rsidRPr="002D432C" w:rsidRDefault="00454D44" w:rsidP="00454D44">
      <w:pPr>
        <w:pStyle w:val="1"/>
        <w:ind w:firstLine="562"/>
        <w:jc w:val="center"/>
        <w:rPr>
          <w:rFonts w:ascii="宋体" w:hAnsi="宋体"/>
          <w:b/>
          <w:kern w:val="0"/>
          <w:sz w:val="28"/>
          <w:szCs w:val="28"/>
        </w:rPr>
      </w:pPr>
      <w:r w:rsidRPr="002D432C">
        <w:rPr>
          <w:rFonts w:ascii="宋体" w:hAnsi="宋体" w:hint="eastAsia"/>
          <w:b/>
          <w:kern w:val="0"/>
          <w:sz w:val="28"/>
          <w:szCs w:val="28"/>
        </w:rPr>
        <w:t>一、总量态势</w:t>
      </w:r>
    </w:p>
    <w:p w:rsidR="00454D44" w:rsidRPr="002D432C" w:rsidRDefault="00454D44" w:rsidP="00454D44">
      <w:pPr>
        <w:rPr>
          <w:rFonts w:ascii="宋体" w:hAnsi="宋体"/>
          <w:b/>
          <w:sz w:val="28"/>
          <w:szCs w:val="28"/>
        </w:rPr>
      </w:pPr>
    </w:p>
    <w:p w:rsidR="00454D44" w:rsidRPr="002D432C" w:rsidRDefault="00454D44" w:rsidP="00454D44">
      <w:pPr>
        <w:rPr>
          <w:rFonts w:ascii="宋体" w:hAnsi="宋体"/>
          <w:b/>
          <w:sz w:val="28"/>
          <w:szCs w:val="28"/>
        </w:rPr>
      </w:pPr>
      <w:r w:rsidRPr="002D432C">
        <w:rPr>
          <w:rFonts w:ascii="宋体" w:hAnsi="宋体"/>
          <w:b/>
          <w:sz w:val="28"/>
          <w:szCs w:val="28"/>
        </w:rPr>
        <w:t>1.</w:t>
      </w:r>
      <w:r w:rsidRPr="002D432C">
        <w:rPr>
          <w:rFonts w:ascii="宋体" w:hAnsi="宋体" w:hint="eastAsia"/>
          <w:b/>
          <w:sz w:val="28"/>
          <w:szCs w:val="28"/>
        </w:rPr>
        <w:t>经济增速前三季持平</w:t>
      </w:r>
    </w:p>
    <w:p w:rsidR="00454D44" w:rsidRPr="002D432C" w:rsidRDefault="00454D44" w:rsidP="00454D44">
      <w:pPr>
        <w:rPr>
          <w:rFonts w:ascii="宋体" w:hAnsi="宋体"/>
          <w:sz w:val="28"/>
          <w:szCs w:val="28"/>
        </w:rPr>
      </w:pPr>
    </w:p>
    <w:p w:rsidR="00454D44" w:rsidRPr="002D432C" w:rsidRDefault="00454D44" w:rsidP="00454D44">
      <w:pPr>
        <w:ind w:firstLineChars="200" w:firstLine="560"/>
        <w:rPr>
          <w:rFonts w:ascii="宋体" w:hAnsi="宋体"/>
          <w:sz w:val="28"/>
          <w:szCs w:val="28"/>
        </w:rPr>
      </w:pPr>
      <w:r w:rsidRPr="002D432C">
        <w:rPr>
          <w:rFonts w:ascii="宋体" w:hAnsi="宋体" w:hint="eastAsia"/>
          <w:sz w:val="28"/>
          <w:szCs w:val="28"/>
        </w:rPr>
        <w:t>初步核算，前三季度国内生产总值</w:t>
      </w:r>
      <w:r w:rsidRPr="002D432C">
        <w:rPr>
          <w:rFonts w:ascii="宋体" w:hAnsi="宋体"/>
          <w:sz w:val="28"/>
          <w:szCs w:val="28"/>
        </w:rPr>
        <w:t>529971</w:t>
      </w:r>
      <w:r w:rsidRPr="002D432C">
        <w:rPr>
          <w:rFonts w:ascii="宋体" w:hAnsi="宋体" w:hint="eastAsia"/>
          <w:sz w:val="28"/>
          <w:szCs w:val="28"/>
        </w:rPr>
        <w:t>亿元，按可比价格计算，同比增长</w:t>
      </w:r>
      <w:r w:rsidRPr="002D432C">
        <w:rPr>
          <w:rFonts w:ascii="宋体" w:hAnsi="宋体"/>
          <w:sz w:val="28"/>
          <w:szCs w:val="28"/>
        </w:rPr>
        <w:t>6.7%</w:t>
      </w:r>
      <w:r w:rsidRPr="002D432C">
        <w:rPr>
          <w:rFonts w:ascii="宋体" w:hAnsi="宋体" w:hint="eastAsia"/>
          <w:sz w:val="28"/>
          <w:szCs w:val="28"/>
        </w:rPr>
        <w:t>。</w:t>
      </w:r>
      <w:r>
        <w:rPr>
          <w:rFonts w:ascii="宋体" w:hAnsi="宋体" w:hint="eastAsia"/>
          <w:sz w:val="28"/>
          <w:szCs w:val="28"/>
        </w:rPr>
        <w:t>三个</w:t>
      </w:r>
      <w:r w:rsidRPr="002D432C">
        <w:rPr>
          <w:rFonts w:ascii="宋体" w:hAnsi="宋体" w:hint="eastAsia"/>
          <w:sz w:val="28"/>
          <w:szCs w:val="28"/>
        </w:rPr>
        <w:t>季度</w:t>
      </w:r>
      <w:r>
        <w:rPr>
          <w:rFonts w:ascii="宋体" w:hAnsi="宋体" w:hint="eastAsia"/>
          <w:sz w:val="28"/>
          <w:szCs w:val="28"/>
        </w:rPr>
        <w:t>的增长率完全相同，真是稳定到家</w:t>
      </w:r>
      <w:r w:rsidRPr="002D432C">
        <w:rPr>
          <w:rFonts w:ascii="宋体" w:hAnsi="宋体" w:hint="eastAsia"/>
          <w:sz w:val="28"/>
          <w:szCs w:val="28"/>
        </w:rPr>
        <w:t>。</w:t>
      </w:r>
      <w:r w:rsidRPr="002D432C">
        <w:rPr>
          <w:rFonts w:ascii="宋体" w:hAnsi="宋体" w:hint="eastAsia"/>
          <w:sz w:val="28"/>
          <w:szCs w:val="28"/>
        </w:rPr>
        <w:lastRenderedPageBreak/>
        <w:t>分产业看，第一产业增加值</w:t>
      </w:r>
      <w:r w:rsidRPr="002D432C">
        <w:rPr>
          <w:rFonts w:ascii="宋体" w:hAnsi="宋体"/>
          <w:sz w:val="28"/>
          <w:szCs w:val="28"/>
        </w:rPr>
        <w:t>40666</w:t>
      </w:r>
      <w:r w:rsidRPr="002D432C">
        <w:rPr>
          <w:rFonts w:ascii="宋体" w:hAnsi="宋体" w:hint="eastAsia"/>
          <w:sz w:val="28"/>
          <w:szCs w:val="28"/>
        </w:rPr>
        <w:t>亿元，同比增长</w:t>
      </w:r>
      <w:r w:rsidRPr="002D432C">
        <w:rPr>
          <w:rFonts w:ascii="宋体" w:hAnsi="宋体"/>
          <w:sz w:val="28"/>
          <w:szCs w:val="28"/>
        </w:rPr>
        <w:t>3.5%</w:t>
      </w:r>
      <w:r w:rsidRPr="002D432C">
        <w:rPr>
          <w:rFonts w:ascii="宋体" w:hAnsi="宋体" w:hint="eastAsia"/>
          <w:sz w:val="28"/>
          <w:szCs w:val="28"/>
        </w:rPr>
        <w:t>；第二产业增加值</w:t>
      </w:r>
      <w:r w:rsidRPr="002D432C">
        <w:rPr>
          <w:rFonts w:ascii="宋体" w:hAnsi="宋体"/>
          <w:sz w:val="28"/>
          <w:szCs w:val="28"/>
        </w:rPr>
        <w:t>209415</w:t>
      </w:r>
      <w:r w:rsidRPr="002D432C">
        <w:rPr>
          <w:rFonts w:ascii="宋体" w:hAnsi="宋体" w:hint="eastAsia"/>
          <w:sz w:val="28"/>
          <w:szCs w:val="28"/>
        </w:rPr>
        <w:t>亿元，增长</w:t>
      </w:r>
      <w:r w:rsidRPr="002D432C">
        <w:rPr>
          <w:rFonts w:ascii="宋体" w:hAnsi="宋体"/>
          <w:sz w:val="28"/>
          <w:szCs w:val="28"/>
        </w:rPr>
        <w:t>6.1%</w:t>
      </w:r>
      <w:r w:rsidRPr="002D432C">
        <w:rPr>
          <w:rFonts w:ascii="宋体" w:hAnsi="宋体" w:hint="eastAsia"/>
          <w:sz w:val="28"/>
          <w:szCs w:val="28"/>
        </w:rPr>
        <w:t>；第三产业增加值</w:t>
      </w:r>
      <w:r w:rsidRPr="002D432C">
        <w:rPr>
          <w:rFonts w:ascii="宋体" w:hAnsi="宋体"/>
          <w:sz w:val="28"/>
          <w:szCs w:val="28"/>
        </w:rPr>
        <w:t>279890</w:t>
      </w:r>
      <w:r w:rsidRPr="002D432C">
        <w:rPr>
          <w:rFonts w:ascii="宋体" w:hAnsi="宋体" w:hint="eastAsia"/>
          <w:sz w:val="28"/>
          <w:szCs w:val="28"/>
        </w:rPr>
        <w:t>亿元，增长</w:t>
      </w:r>
      <w:r w:rsidRPr="002D432C">
        <w:rPr>
          <w:rFonts w:ascii="宋体" w:hAnsi="宋体"/>
          <w:sz w:val="28"/>
          <w:szCs w:val="28"/>
        </w:rPr>
        <w:t>7.6%</w:t>
      </w:r>
      <w:r w:rsidRPr="002D432C">
        <w:rPr>
          <w:rFonts w:ascii="宋体" w:hAnsi="宋体" w:hint="eastAsia"/>
          <w:sz w:val="28"/>
          <w:szCs w:val="28"/>
        </w:rPr>
        <w:t>。从环比看，三季度国内生产总值增长</w:t>
      </w:r>
      <w:r w:rsidRPr="002D432C">
        <w:rPr>
          <w:rFonts w:ascii="宋体" w:hAnsi="宋体"/>
          <w:sz w:val="28"/>
          <w:szCs w:val="28"/>
        </w:rPr>
        <w:t>1.8%</w:t>
      </w:r>
      <w:r w:rsidRPr="002D432C">
        <w:rPr>
          <w:rFonts w:ascii="宋体" w:hAnsi="宋体" w:hint="eastAsia"/>
          <w:sz w:val="28"/>
          <w:szCs w:val="28"/>
        </w:rPr>
        <w:t>。</w:t>
      </w:r>
    </w:p>
    <w:p w:rsidR="00454D44" w:rsidRPr="002D432C" w:rsidRDefault="00454D44" w:rsidP="00454D44">
      <w:pPr>
        <w:ind w:firstLineChars="200" w:firstLine="560"/>
        <w:rPr>
          <w:rFonts w:ascii="宋体" w:hAnsi="宋体"/>
          <w:sz w:val="28"/>
          <w:szCs w:val="28"/>
        </w:rPr>
      </w:pPr>
      <w:r w:rsidRPr="002D432C">
        <w:rPr>
          <w:rFonts w:ascii="宋体" w:hAnsi="宋体" w:hint="eastAsia"/>
          <w:sz w:val="28"/>
          <w:szCs w:val="28"/>
        </w:rPr>
        <w:t>前三季度，全国规模以上工业增加值按可比价格计算同比增长</w:t>
      </w:r>
      <w:r w:rsidRPr="002D432C">
        <w:rPr>
          <w:rFonts w:ascii="宋体" w:hAnsi="宋体"/>
          <w:sz w:val="28"/>
          <w:szCs w:val="28"/>
        </w:rPr>
        <w:t>6.0%</w:t>
      </w:r>
      <w:r w:rsidRPr="002D432C">
        <w:rPr>
          <w:rFonts w:ascii="宋体" w:hAnsi="宋体" w:hint="eastAsia"/>
          <w:sz w:val="28"/>
          <w:szCs w:val="28"/>
        </w:rPr>
        <w:t>，增速与上半年持平。分经济类型看，国有控股企业增加值同比增长</w:t>
      </w:r>
      <w:r w:rsidRPr="002D432C">
        <w:rPr>
          <w:rFonts w:ascii="宋体" w:hAnsi="宋体"/>
          <w:sz w:val="28"/>
          <w:szCs w:val="28"/>
        </w:rPr>
        <w:t>1.0%</w:t>
      </w:r>
      <w:r w:rsidRPr="002D432C">
        <w:rPr>
          <w:rFonts w:ascii="宋体" w:hAnsi="宋体" w:hint="eastAsia"/>
          <w:sz w:val="28"/>
          <w:szCs w:val="28"/>
        </w:rPr>
        <w:t>，集体企业增长</w:t>
      </w:r>
      <w:r w:rsidRPr="002D432C">
        <w:rPr>
          <w:rFonts w:ascii="宋体" w:hAnsi="宋体"/>
          <w:sz w:val="28"/>
          <w:szCs w:val="28"/>
        </w:rPr>
        <w:t>0.7%</w:t>
      </w:r>
      <w:r w:rsidRPr="002D432C">
        <w:rPr>
          <w:rFonts w:ascii="宋体" w:hAnsi="宋体" w:hint="eastAsia"/>
          <w:sz w:val="28"/>
          <w:szCs w:val="28"/>
        </w:rPr>
        <w:t>，股份制企业增长</w:t>
      </w:r>
      <w:r w:rsidRPr="002D432C">
        <w:rPr>
          <w:rFonts w:ascii="宋体" w:hAnsi="宋体"/>
          <w:sz w:val="28"/>
          <w:szCs w:val="28"/>
        </w:rPr>
        <w:t>6.9%</w:t>
      </w:r>
      <w:r w:rsidRPr="002D432C">
        <w:rPr>
          <w:rFonts w:ascii="宋体" w:hAnsi="宋体" w:hint="eastAsia"/>
          <w:sz w:val="28"/>
          <w:szCs w:val="28"/>
        </w:rPr>
        <w:t>，外商及港澳台商投资企业增长</w:t>
      </w:r>
      <w:r w:rsidRPr="002D432C">
        <w:rPr>
          <w:rFonts w:ascii="宋体" w:hAnsi="宋体"/>
          <w:sz w:val="28"/>
          <w:szCs w:val="28"/>
        </w:rPr>
        <w:t>4.2%</w:t>
      </w:r>
      <w:r w:rsidRPr="002D432C">
        <w:rPr>
          <w:rFonts w:ascii="宋体" w:hAnsi="宋体" w:hint="eastAsia"/>
          <w:sz w:val="28"/>
          <w:szCs w:val="28"/>
        </w:rPr>
        <w:t>。分三大门类看，采矿业增加值同比下降</w:t>
      </w:r>
      <w:r w:rsidRPr="002D432C">
        <w:rPr>
          <w:rFonts w:ascii="宋体" w:hAnsi="宋体"/>
          <w:sz w:val="28"/>
          <w:szCs w:val="28"/>
        </w:rPr>
        <w:t>0.4%</w:t>
      </w:r>
      <w:r w:rsidRPr="002D432C">
        <w:rPr>
          <w:rFonts w:ascii="宋体" w:hAnsi="宋体" w:hint="eastAsia"/>
          <w:sz w:val="28"/>
          <w:szCs w:val="28"/>
        </w:rPr>
        <w:t>，制造业增长</w:t>
      </w:r>
      <w:r w:rsidRPr="002D432C">
        <w:rPr>
          <w:rFonts w:ascii="宋体" w:hAnsi="宋体"/>
          <w:sz w:val="28"/>
          <w:szCs w:val="28"/>
        </w:rPr>
        <w:t>6.9%</w:t>
      </w:r>
      <w:r w:rsidRPr="002D432C">
        <w:rPr>
          <w:rFonts w:ascii="宋体" w:hAnsi="宋体" w:hint="eastAsia"/>
          <w:sz w:val="28"/>
          <w:szCs w:val="28"/>
        </w:rPr>
        <w:t>，电力、热力、燃气及水生产和供应业增长</w:t>
      </w:r>
      <w:r w:rsidRPr="002D432C">
        <w:rPr>
          <w:rFonts w:ascii="宋体" w:hAnsi="宋体"/>
          <w:sz w:val="28"/>
          <w:szCs w:val="28"/>
        </w:rPr>
        <w:t>4.3%</w:t>
      </w:r>
      <w:r w:rsidRPr="002D432C">
        <w:rPr>
          <w:rFonts w:ascii="宋体" w:hAnsi="宋体" w:hint="eastAsia"/>
          <w:sz w:val="28"/>
          <w:szCs w:val="28"/>
        </w:rPr>
        <w:t>。</w:t>
      </w:r>
    </w:p>
    <w:p w:rsidR="00454D44" w:rsidRPr="002D432C" w:rsidRDefault="00454D44" w:rsidP="00454D44">
      <w:pPr>
        <w:rPr>
          <w:rFonts w:ascii="宋体" w:hAnsi="宋体"/>
          <w:sz w:val="28"/>
          <w:szCs w:val="28"/>
        </w:rPr>
      </w:pPr>
      <w:r>
        <w:rPr>
          <w:noProof/>
          <w:sz w:val="28"/>
          <w:szCs w:val="28"/>
        </w:rPr>
        <w:drawing>
          <wp:inline distT="0" distB="0" distL="0" distR="0" wp14:anchorId="7A25E8D3" wp14:editId="1B61E881">
            <wp:extent cx="4905375" cy="21717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05375" cy="2171700"/>
                    </a:xfrm>
                    <a:prstGeom prst="rect">
                      <a:avLst/>
                    </a:prstGeom>
                    <a:noFill/>
                    <a:ln w="9525">
                      <a:noFill/>
                      <a:miter lim="800000"/>
                      <a:headEnd/>
                      <a:tailEnd/>
                    </a:ln>
                  </pic:spPr>
                </pic:pic>
              </a:graphicData>
            </a:graphic>
          </wp:inline>
        </w:drawing>
      </w:r>
    </w:p>
    <w:p w:rsidR="00454D44" w:rsidRPr="002D432C" w:rsidRDefault="00454D44" w:rsidP="00454D44">
      <w:pPr>
        <w:rPr>
          <w:rFonts w:ascii="宋体" w:hAnsi="宋体"/>
          <w:b/>
          <w:sz w:val="28"/>
          <w:szCs w:val="28"/>
        </w:rPr>
      </w:pPr>
      <w:r w:rsidRPr="002D432C">
        <w:rPr>
          <w:rFonts w:ascii="宋体" w:hAnsi="宋体"/>
          <w:b/>
          <w:sz w:val="28"/>
          <w:szCs w:val="28"/>
        </w:rPr>
        <w:t>2.</w:t>
      </w:r>
      <w:r w:rsidRPr="002D432C">
        <w:rPr>
          <w:rFonts w:ascii="宋体" w:hAnsi="宋体" w:hint="eastAsia"/>
          <w:b/>
          <w:sz w:val="28"/>
          <w:szCs w:val="28"/>
        </w:rPr>
        <w:t>生产者价格止跌</w:t>
      </w:r>
      <w:r>
        <w:rPr>
          <w:rFonts w:ascii="宋体" w:hAnsi="宋体" w:hint="eastAsia"/>
          <w:b/>
          <w:sz w:val="28"/>
          <w:szCs w:val="28"/>
        </w:rPr>
        <w:t>回升</w:t>
      </w:r>
    </w:p>
    <w:p w:rsidR="00454D44" w:rsidRPr="002D432C" w:rsidRDefault="00454D44" w:rsidP="00454D44">
      <w:pPr>
        <w:rPr>
          <w:rFonts w:ascii="宋体" w:hAnsi="宋体"/>
          <w:sz w:val="28"/>
          <w:szCs w:val="28"/>
        </w:rPr>
      </w:pPr>
    </w:p>
    <w:p w:rsidR="00454D44" w:rsidRPr="002D432C" w:rsidRDefault="00454D44" w:rsidP="00454D44">
      <w:pPr>
        <w:ind w:firstLineChars="200" w:firstLine="560"/>
        <w:rPr>
          <w:rFonts w:ascii="宋体" w:hAnsi="宋体"/>
          <w:sz w:val="28"/>
          <w:szCs w:val="28"/>
        </w:rPr>
      </w:pPr>
      <w:r w:rsidRPr="002D432C">
        <w:rPr>
          <w:rFonts w:ascii="宋体" w:hAnsi="宋体" w:hint="eastAsia"/>
          <w:sz w:val="28"/>
          <w:szCs w:val="28"/>
        </w:rPr>
        <w:t>前三季度，居民消费价格同比上涨</w:t>
      </w:r>
      <w:r w:rsidRPr="002D432C">
        <w:rPr>
          <w:rFonts w:ascii="宋体" w:hAnsi="宋体"/>
          <w:sz w:val="28"/>
          <w:szCs w:val="28"/>
        </w:rPr>
        <w:t>2.0%</w:t>
      </w:r>
      <w:r w:rsidRPr="002D432C">
        <w:rPr>
          <w:rFonts w:ascii="宋体" w:hAnsi="宋体" w:hint="eastAsia"/>
          <w:sz w:val="28"/>
          <w:szCs w:val="28"/>
        </w:rPr>
        <w:t>，涨幅比上半年回落</w:t>
      </w:r>
      <w:r w:rsidRPr="002D432C">
        <w:rPr>
          <w:rFonts w:ascii="宋体" w:hAnsi="宋体"/>
          <w:sz w:val="28"/>
          <w:szCs w:val="28"/>
        </w:rPr>
        <w:t>0.1</w:t>
      </w:r>
      <w:r w:rsidRPr="002D432C">
        <w:rPr>
          <w:rFonts w:ascii="宋体" w:hAnsi="宋体" w:hint="eastAsia"/>
          <w:sz w:val="28"/>
          <w:szCs w:val="28"/>
        </w:rPr>
        <w:t>个百分点。其中，城市上涨</w:t>
      </w:r>
      <w:r w:rsidRPr="002D432C">
        <w:rPr>
          <w:rFonts w:ascii="宋体" w:hAnsi="宋体"/>
          <w:sz w:val="28"/>
          <w:szCs w:val="28"/>
        </w:rPr>
        <w:t>2.0%</w:t>
      </w:r>
      <w:r w:rsidRPr="002D432C">
        <w:rPr>
          <w:rFonts w:ascii="宋体" w:hAnsi="宋体" w:hint="eastAsia"/>
          <w:sz w:val="28"/>
          <w:szCs w:val="28"/>
        </w:rPr>
        <w:t>，农村上涨</w:t>
      </w:r>
      <w:r w:rsidRPr="002D432C">
        <w:rPr>
          <w:rFonts w:ascii="宋体" w:hAnsi="宋体"/>
          <w:sz w:val="28"/>
          <w:szCs w:val="28"/>
        </w:rPr>
        <w:t>1.8%</w:t>
      </w:r>
      <w:r w:rsidRPr="002D432C">
        <w:rPr>
          <w:rFonts w:ascii="宋体" w:hAnsi="宋体" w:hint="eastAsia"/>
          <w:sz w:val="28"/>
          <w:szCs w:val="28"/>
        </w:rPr>
        <w:t>。分类别看，食品烟酒价格同比上涨</w:t>
      </w:r>
      <w:r w:rsidRPr="002D432C">
        <w:rPr>
          <w:rFonts w:ascii="宋体" w:hAnsi="宋体"/>
          <w:sz w:val="28"/>
          <w:szCs w:val="28"/>
        </w:rPr>
        <w:t>4.1%</w:t>
      </w:r>
      <w:r w:rsidRPr="002D432C">
        <w:rPr>
          <w:rFonts w:ascii="宋体" w:hAnsi="宋体" w:hint="eastAsia"/>
          <w:sz w:val="28"/>
          <w:szCs w:val="28"/>
        </w:rPr>
        <w:t>，衣着上涨</w:t>
      </w:r>
      <w:r w:rsidRPr="002D432C">
        <w:rPr>
          <w:rFonts w:ascii="宋体" w:hAnsi="宋体"/>
          <w:sz w:val="28"/>
          <w:szCs w:val="28"/>
        </w:rPr>
        <w:t>1.5%</w:t>
      </w:r>
      <w:r w:rsidRPr="002D432C">
        <w:rPr>
          <w:rFonts w:ascii="宋体" w:hAnsi="宋体" w:hint="eastAsia"/>
          <w:sz w:val="28"/>
          <w:szCs w:val="28"/>
        </w:rPr>
        <w:t>，居住上涨</w:t>
      </w:r>
      <w:r w:rsidRPr="002D432C">
        <w:rPr>
          <w:rFonts w:ascii="宋体" w:hAnsi="宋体"/>
          <w:sz w:val="28"/>
          <w:szCs w:val="28"/>
        </w:rPr>
        <w:t>1.5%</w:t>
      </w:r>
      <w:r w:rsidRPr="002D432C">
        <w:rPr>
          <w:rFonts w:ascii="宋体" w:hAnsi="宋体" w:hint="eastAsia"/>
          <w:sz w:val="28"/>
          <w:szCs w:val="28"/>
        </w:rPr>
        <w:t>，生活用品及服务上涨</w:t>
      </w:r>
      <w:r w:rsidRPr="002D432C">
        <w:rPr>
          <w:rFonts w:ascii="宋体" w:hAnsi="宋体"/>
          <w:sz w:val="28"/>
          <w:szCs w:val="28"/>
        </w:rPr>
        <w:t>0.5%</w:t>
      </w:r>
      <w:r w:rsidRPr="002D432C">
        <w:rPr>
          <w:rFonts w:ascii="宋体" w:hAnsi="宋体" w:hint="eastAsia"/>
          <w:sz w:val="28"/>
          <w:szCs w:val="28"/>
        </w:rPr>
        <w:t>，交通和通信下降</w:t>
      </w:r>
      <w:r w:rsidRPr="002D432C">
        <w:rPr>
          <w:rFonts w:ascii="宋体" w:hAnsi="宋体"/>
          <w:sz w:val="28"/>
          <w:szCs w:val="28"/>
        </w:rPr>
        <w:t>1.8%</w:t>
      </w:r>
      <w:r w:rsidRPr="002D432C">
        <w:rPr>
          <w:rFonts w:ascii="宋体" w:hAnsi="宋体" w:hint="eastAsia"/>
          <w:sz w:val="28"/>
          <w:szCs w:val="28"/>
        </w:rPr>
        <w:t>，教育文化和娱乐上涨</w:t>
      </w:r>
      <w:r w:rsidRPr="002D432C">
        <w:rPr>
          <w:rFonts w:ascii="宋体" w:hAnsi="宋体"/>
          <w:sz w:val="28"/>
          <w:szCs w:val="28"/>
        </w:rPr>
        <w:t>1.4%</w:t>
      </w:r>
      <w:r w:rsidRPr="002D432C">
        <w:rPr>
          <w:rFonts w:ascii="宋体" w:hAnsi="宋体" w:hint="eastAsia"/>
          <w:sz w:val="28"/>
          <w:szCs w:val="28"/>
        </w:rPr>
        <w:t>，医疗保健上涨</w:t>
      </w:r>
      <w:r w:rsidRPr="002D432C">
        <w:rPr>
          <w:rFonts w:ascii="宋体" w:hAnsi="宋体"/>
          <w:sz w:val="28"/>
          <w:szCs w:val="28"/>
        </w:rPr>
        <w:t>3.6%</w:t>
      </w:r>
      <w:r w:rsidRPr="002D432C">
        <w:rPr>
          <w:rFonts w:ascii="宋体" w:hAnsi="宋体" w:hint="eastAsia"/>
          <w:sz w:val="28"/>
          <w:szCs w:val="28"/>
        </w:rPr>
        <w:t>，其他用品和服务上涨</w:t>
      </w:r>
      <w:r w:rsidRPr="002D432C">
        <w:rPr>
          <w:rFonts w:ascii="宋体" w:hAnsi="宋体"/>
          <w:sz w:val="28"/>
          <w:szCs w:val="28"/>
        </w:rPr>
        <w:t>2.4%</w:t>
      </w:r>
      <w:r w:rsidRPr="002D432C">
        <w:rPr>
          <w:rFonts w:ascii="宋体" w:hAnsi="宋体" w:hint="eastAsia"/>
          <w:sz w:val="28"/>
          <w:szCs w:val="28"/>
        </w:rPr>
        <w:t>。在食品烟酒价格中，粮食价格上涨</w:t>
      </w:r>
      <w:r w:rsidRPr="002D432C">
        <w:rPr>
          <w:rFonts w:ascii="宋体" w:hAnsi="宋体"/>
          <w:sz w:val="28"/>
          <w:szCs w:val="28"/>
        </w:rPr>
        <w:t>0.5%</w:t>
      </w:r>
      <w:r w:rsidRPr="002D432C">
        <w:rPr>
          <w:rFonts w:ascii="宋体" w:hAnsi="宋体" w:hint="eastAsia"/>
          <w:sz w:val="28"/>
          <w:szCs w:val="28"/>
        </w:rPr>
        <w:t>，猪肉价格上涨</w:t>
      </w:r>
      <w:r w:rsidRPr="002D432C">
        <w:rPr>
          <w:rFonts w:ascii="宋体" w:hAnsi="宋体"/>
          <w:sz w:val="28"/>
          <w:szCs w:val="28"/>
        </w:rPr>
        <w:t>21.2%</w:t>
      </w:r>
      <w:r w:rsidRPr="002D432C">
        <w:rPr>
          <w:rFonts w:ascii="宋体" w:hAnsi="宋体" w:hint="eastAsia"/>
          <w:sz w:val="28"/>
          <w:szCs w:val="28"/>
        </w:rPr>
        <w:t>，鲜菜价格上涨</w:t>
      </w:r>
      <w:r w:rsidRPr="002D432C">
        <w:rPr>
          <w:rFonts w:ascii="宋体" w:hAnsi="宋体"/>
          <w:sz w:val="28"/>
          <w:szCs w:val="28"/>
        </w:rPr>
        <w:t>12.3%</w:t>
      </w:r>
      <w:r w:rsidRPr="002D432C">
        <w:rPr>
          <w:rFonts w:ascii="宋体" w:hAnsi="宋体" w:hint="eastAsia"/>
          <w:sz w:val="28"/>
          <w:szCs w:val="28"/>
        </w:rPr>
        <w:t>。</w:t>
      </w:r>
    </w:p>
    <w:p w:rsidR="00454D44" w:rsidRPr="002D432C" w:rsidRDefault="00454D44" w:rsidP="00454D44">
      <w:pPr>
        <w:ind w:firstLineChars="200" w:firstLine="560"/>
        <w:rPr>
          <w:rFonts w:ascii="宋体" w:hAnsi="宋体"/>
          <w:sz w:val="28"/>
          <w:szCs w:val="28"/>
        </w:rPr>
      </w:pPr>
      <w:r w:rsidRPr="002D432C">
        <w:rPr>
          <w:rFonts w:ascii="宋体" w:hAnsi="宋体" w:hint="eastAsia"/>
          <w:sz w:val="28"/>
          <w:szCs w:val="28"/>
        </w:rPr>
        <w:t>前三季度，工业生产者出厂价格同比下降</w:t>
      </w:r>
      <w:r w:rsidRPr="002D432C">
        <w:rPr>
          <w:rFonts w:ascii="宋体" w:hAnsi="宋体"/>
          <w:sz w:val="28"/>
          <w:szCs w:val="28"/>
        </w:rPr>
        <w:t>2.9%</w:t>
      </w:r>
      <w:r w:rsidRPr="002D432C">
        <w:rPr>
          <w:rFonts w:ascii="宋体" w:hAnsi="宋体" w:hint="eastAsia"/>
          <w:sz w:val="28"/>
          <w:szCs w:val="28"/>
        </w:rPr>
        <w:t>，降幅比上半年</w:t>
      </w:r>
      <w:r w:rsidRPr="002D432C">
        <w:rPr>
          <w:rFonts w:ascii="宋体" w:hAnsi="宋体" w:hint="eastAsia"/>
          <w:sz w:val="28"/>
          <w:szCs w:val="28"/>
        </w:rPr>
        <w:lastRenderedPageBreak/>
        <w:t>收窄</w:t>
      </w:r>
      <w:r w:rsidRPr="002D432C">
        <w:rPr>
          <w:rFonts w:ascii="宋体" w:hAnsi="宋体"/>
          <w:sz w:val="28"/>
          <w:szCs w:val="28"/>
        </w:rPr>
        <w:t>1.0</w:t>
      </w:r>
      <w:r w:rsidRPr="002D432C">
        <w:rPr>
          <w:rFonts w:ascii="宋体" w:hAnsi="宋体" w:hint="eastAsia"/>
          <w:sz w:val="28"/>
          <w:szCs w:val="28"/>
        </w:rPr>
        <w:t>个百分点；</w:t>
      </w:r>
      <w:r w:rsidRPr="002D432C">
        <w:rPr>
          <w:rFonts w:ascii="宋体" w:hAnsi="宋体"/>
          <w:sz w:val="28"/>
          <w:szCs w:val="28"/>
        </w:rPr>
        <w:t>9</w:t>
      </w:r>
      <w:r w:rsidRPr="002D432C">
        <w:rPr>
          <w:rFonts w:ascii="宋体" w:hAnsi="宋体" w:hint="eastAsia"/>
          <w:sz w:val="28"/>
          <w:szCs w:val="28"/>
        </w:rPr>
        <w:t>月份同比上涨</w:t>
      </w:r>
      <w:r w:rsidRPr="002D432C">
        <w:rPr>
          <w:rFonts w:ascii="宋体" w:hAnsi="宋体"/>
          <w:sz w:val="28"/>
          <w:szCs w:val="28"/>
        </w:rPr>
        <w:t>0.1%</w:t>
      </w:r>
      <w:r w:rsidRPr="002D432C">
        <w:rPr>
          <w:rFonts w:ascii="宋体" w:hAnsi="宋体" w:hint="eastAsia"/>
          <w:sz w:val="28"/>
          <w:szCs w:val="28"/>
        </w:rPr>
        <w:t>，结束了同比连续</w:t>
      </w:r>
      <w:r w:rsidRPr="002D432C">
        <w:rPr>
          <w:rFonts w:ascii="宋体" w:hAnsi="宋体"/>
          <w:sz w:val="28"/>
          <w:szCs w:val="28"/>
        </w:rPr>
        <w:t>54</w:t>
      </w:r>
      <w:r w:rsidRPr="002D432C">
        <w:rPr>
          <w:rFonts w:ascii="宋体" w:hAnsi="宋体" w:hint="eastAsia"/>
          <w:sz w:val="28"/>
          <w:szCs w:val="28"/>
        </w:rPr>
        <w:t>个月下降的态势，环比上涨</w:t>
      </w:r>
      <w:r w:rsidRPr="002D432C">
        <w:rPr>
          <w:rFonts w:ascii="宋体" w:hAnsi="宋体"/>
          <w:sz w:val="28"/>
          <w:szCs w:val="28"/>
        </w:rPr>
        <w:t>0.5%</w:t>
      </w:r>
      <w:r w:rsidRPr="002D432C">
        <w:rPr>
          <w:rFonts w:ascii="宋体" w:hAnsi="宋体" w:hint="eastAsia"/>
          <w:sz w:val="28"/>
          <w:szCs w:val="28"/>
        </w:rPr>
        <w:t>。前三季度，工业生产者购进价格同比下降</w:t>
      </w:r>
      <w:r w:rsidRPr="002D432C">
        <w:rPr>
          <w:rFonts w:ascii="宋体" w:hAnsi="宋体"/>
          <w:sz w:val="28"/>
          <w:szCs w:val="28"/>
        </w:rPr>
        <w:t>3.8%</w:t>
      </w:r>
      <w:r w:rsidRPr="002D432C">
        <w:rPr>
          <w:rFonts w:ascii="宋体" w:hAnsi="宋体" w:hint="eastAsia"/>
          <w:sz w:val="28"/>
          <w:szCs w:val="28"/>
        </w:rPr>
        <w:t>，</w:t>
      </w:r>
      <w:r w:rsidRPr="002D432C">
        <w:rPr>
          <w:rFonts w:ascii="宋体" w:hAnsi="宋体"/>
          <w:sz w:val="28"/>
          <w:szCs w:val="28"/>
        </w:rPr>
        <w:t>9</w:t>
      </w:r>
      <w:r w:rsidRPr="002D432C">
        <w:rPr>
          <w:rFonts w:ascii="宋体" w:hAnsi="宋体" w:hint="eastAsia"/>
          <w:sz w:val="28"/>
          <w:szCs w:val="28"/>
        </w:rPr>
        <w:t>月份同比下降</w:t>
      </w:r>
      <w:r w:rsidRPr="002D432C">
        <w:rPr>
          <w:rFonts w:ascii="宋体" w:hAnsi="宋体"/>
          <w:sz w:val="28"/>
          <w:szCs w:val="28"/>
        </w:rPr>
        <w:t>0.6%</w:t>
      </w:r>
      <w:r w:rsidRPr="002D432C">
        <w:rPr>
          <w:rFonts w:ascii="宋体" w:hAnsi="宋体" w:hint="eastAsia"/>
          <w:sz w:val="28"/>
          <w:szCs w:val="28"/>
        </w:rPr>
        <w:t>，环比上涨</w:t>
      </w:r>
      <w:r w:rsidRPr="002D432C">
        <w:rPr>
          <w:rFonts w:ascii="宋体" w:hAnsi="宋体"/>
          <w:sz w:val="28"/>
          <w:szCs w:val="28"/>
        </w:rPr>
        <w:t>0.4%</w:t>
      </w:r>
      <w:r w:rsidRPr="002D432C">
        <w:rPr>
          <w:rFonts w:ascii="宋体" w:hAnsi="宋体" w:hint="eastAsia"/>
          <w:sz w:val="28"/>
          <w:szCs w:val="28"/>
        </w:rPr>
        <w:t>。</w:t>
      </w:r>
    </w:p>
    <w:p w:rsidR="00454D44" w:rsidRPr="002D432C" w:rsidRDefault="00454D44" w:rsidP="00454D44">
      <w:pPr>
        <w:rPr>
          <w:rFonts w:ascii="宋体" w:hAnsi="宋体"/>
          <w:sz w:val="28"/>
          <w:szCs w:val="28"/>
        </w:rPr>
      </w:pPr>
      <w:r>
        <w:rPr>
          <w:noProof/>
          <w:sz w:val="28"/>
          <w:szCs w:val="28"/>
        </w:rPr>
        <w:drawing>
          <wp:inline distT="0" distB="0" distL="0" distR="0" wp14:anchorId="33EA49F0" wp14:editId="3E234ED5">
            <wp:extent cx="5267325" cy="2019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67325" cy="2019300"/>
                    </a:xfrm>
                    <a:prstGeom prst="rect">
                      <a:avLst/>
                    </a:prstGeom>
                    <a:noFill/>
                    <a:ln w="9525">
                      <a:noFill/>
                      <a:miter lim="800000"/>
                      <a:headEnd/>
                      <a:tailEnd/>
                    </a:ln>
                  </pic:spPr>
                </pic:pic>
              </a:graphicData>
            </a:graphic>
          </wp:inline>
        </w:drawing>
      </w:r>
    </w:p>
    <w:p w:rsidR="00454D44" w:rsidRPr="002D432C" w:rsidRDefault="00454D44" w:rsidP="00454D44">
      <w:pPr>
        <w:rPr>
          <w:rFonts w:ascii="宋体" w:hAnsi="宋体"/>
          <w:b/>
          <w:sz w:val="28"/>
          <w:szCs w:val="28"/>
        </w:rPr>
      </w:pPr>
      <w:r w:rsidRPr="002D432C">
        <w:rPr>
          <w:rFonts w:ascii="宋体" w:hAnsi="宋体"/>
          <w:b/>
          <w:sz w:val="28"/>
          <w:szCs w:val="28"/>
        </w:rPr>
        <w:t>3.</w:t>
      </w:r>
      <w:r>
        <w:rPr>
          <w:rFonts w:ascii="宋体" w:hAnsi="宋体" w:hint="eastAsia"/>
          <w:b/>
          <w:sz w:val="28"/>
          <w:szCs w:val="28"/>
        </w:rPr>
        <w:t>城镇新增就业超过千万人</w:t>
      </w:r>
    </w:p>
    <w:p w:rsidR="00454D44" w:rsidRDefault="00454D44" w:rsidP="00454D44">
      <w:pPr>
        <w:rPr>
          <w:rFonts w:ascii="宋体" w:hAnsi="宋体"/>
          <w:b/>
          <w:sz w:val="28"/>
          <w:szCs w:val="28"/>
        </w:rPr>
      </w:pPr>
    </w:p>
    <w:p w:rsidR="00454D44" w:rsidRDefault="00454D44" w:rsidP="00454D44">
      <w:pPr>
        <w:rPr>
          <w:rFonts w:ascii="宋体" w:hAnsi="宋体"/>
          <w:sz w:val="28"/>
          <w:szCs w:val="28"/>
        </w:rPr>
      </w:pPr>
      <w:r>
        <w:rPr>
          <w:rFonts w:ascii="宋体" w:hAnsi="宋体" w:hint="eastAsia"/>
          <w:b/>
          <w:sz w:val="28"/>
          <w:szCs w:val="28"/>
        </w:rPr>
        <w:t xml:space="preserve">    </w:t>
      </w:r>
      <w:r>
        <w:rPr>
          <w:rFonts w:ascii="宋体" w:hAnsi="宋体" w:hint="eastAsia"/>
          <w:sz w:val="28"/>
          <w:szCs w:val="28"/>
        </w:rPr>
        <w:t>今年前3个季度，城镇新增就业1067万人，保持了过去3年每年新增就业1300万人的势头。另据9月31日对31个城市的调查，城镇调查失业率低于5%，为近年来首次。</w:t>
      </w:r>
    </w:p>
    <w:p w:rsidR="00454D44" w:rsidRPr="002D432C" w:rsidRDefault="00454D44" w:rsidP="00454D44">
      <w:pPr>
        <w:rPr>
          <w:rFonts w:ascii="宋体" w:hAnsi="宋体"/>
          <w:b/>
          <w:sz w:val="28"/>
          <w:szCs w:val="28"/>
        </w:rPr>
      </w:pPr>
    </w:p>
    <w:p w:rsidR="00454D44" w:rsidRPr="002D432C" w:rsidRDefault="00454D44" w:rsidP="00454D44">
      <w:pPr>
        <w:rPr>
          <w:rFonts w:ascii="宋体" w:hAnsi="宋体"/>
          <w:b/>
          <w:sz w:val="28"/>
          <w:szCs w:val="28"/>
          <w:shd w:val="clear" w:color="auto" w:fill="FFFFFF"/>
        </w:rPr>
      </w:pPr>
      <w:r w:rsidRPr="002D432C">
        <w:rPr>
          <w:rFonts w:ascii="宋体" w:hAnsi="宋体"/>
          <w:b/>
          <w:sz w:val="28"/>
          <w:szCs w:val="28"/>
          <w:shd w:val="clear" w:color="auto" w:fill="FFFFFF"/>
        </w:rPr>
        <w:t>4.</w:t>
      </w:r>
      <w:r w:rsidRPr="002D432C">
        <w:rPr>
          <w:rFonts w:ascii="宋体" w:hAnsi="宋体" w:hint="eastAsia"/>
          <w:b/>
          <w:sz w:val="28"/>
          <w:szCs w:val="28"/>
          <w:shd w:val="clear" w:color="auto" w:fill="FFFFFF"/>
        </w:rPr>
        <w:t>外汇储备连续下降</w:t>
      </w:r>
    </w:p>
    <w:p w:rsidR="00454D44" w:rsidRPr="002D432C" w:rsidRDefault="00454D44" w:rsidP="00454D44">
      <w:pPr>
        <w:rPr>
          <w:rFonts w:ascii="宋体" w:hAnsi="宋体"/>
          <w:sz w:val="28"/>
          <w:szCs w:val="28"/>
        </w:rPr>
      </w:pPr>
    </w:p>
    <w:p w:rsidR="00454D44" w:rsidRPr="002D432C" w:rsidRDefault="00454D44" w:rsidP="00454D44">
      <w:pPr>
        <w:ind w:firstLineChars="200" w:firstLine="560"/>
        <w:rPr>
          <w:rFonts w:ascii="宋体" w:hAnsi="宋体"/>
          <w:sz w:val="28"/>
          <w:szCs w:val="28"/>
        </w:rPr>
      </w:pPr>
      <w:r w:rsidRPr="002D432C">
        <w:rPr>
          <w:rFonts w:ascii="宋体" w:hAnsi="宋体"/>
          <w:sz w:val="28"/>
          <w:szCs w:val="28"/>
        </w:rPr>
        <w:t>9月末，国家外汇储备余额为3.17</w:t>
      </w:r>
      <w:proofErr w:type="gramStart"/>
      <w:r w:rsidRPr="002D432C">
        <w:rPr>
          <w:rFonts w:ascii="宋体" w:hAnsi="宋体"/>
          <w:sz w:val="28"/>
          <w:szCs w:val="28"/>
        </w:rPr>
        <w:t>万亿</w:t>
      </w:r>
      <w:proofErr w:type="gramEnd"/>
      <w:r w:rsidRPr="002D432C">
        <w:rPr>
          <w:rFonts w:ascii="宋体" w:hAnsi="宋体"/>
          <w:sz w:val="28"/>
          <w:szCs w:val="28"/>
        </w:rPr>
        <w:t>美元</w:t>
      </w:r>
      <w:r>
        <w:rPr>
          <w:rFonts w:ascii="宋体" w:hAnsi="宋体" w:hint="eastAsia"/>
          <w:sz w:val="28"/>
          <w:szCs w:val="28"/>
        </w:rPr>
        <w:t>，创五年来新低</w:t>
      </w:r>
      <w:r w:rsidRPr="002D432C">
        <w:rPr>
          <w:rFonts w:ascii="宋体" w:hAnsi="宋体"/>
          <w:sz w:val="28"/>
          <w:szCs w:val="28"/>
        </w:rPr>
        <w:t>。9月末，人民币汇率为1美元兑6.6778元人民币</w:t>
      </w:r>
      <w:r>
        <w:rPr>
          <w:rFonts w:ascii="宋体" w:hAnsi="宋体" w:hint="eastAsia"/>
          <w:sz w:val="28"/>
          <w:szCs w:val="28"/>
        </w:rPr>
        <w:t>，比上年同期贬值3165个基点</w:t>
      </w:r>
      <w:r w:rsidRPr="002D432C">
        <w:rPr>
          <w:rFonts w:ascii="宋体" w:hAnsi="宋体"/>
          <w:sz w:val="28"/>
          <w:szCs w:val="28"/>
        </w:rPr>
        <w:t>。</w:t>
      </w:r>
    </w:p>
    <w:p w:rsidR="00454D44" w:rsidRPr="002D432C" w:rsidRDefault="00454D44" w:rsidP="00454D44">
      <w:pPr>
        <w:ind w:firstLineChars="200" w:firstLine="560"/>
        <w:rPr>
          <w:rFonts w:ascii="宋体" w:hAnsi="宋体"/>
          <w:sz w:val="28"/>
          <w:szCs w:val="28"/>
        </w:rPr>
      </w:pPr>
      <w:r w:rsidRPr="002D432C">
        <w:rPr>
          <w:rFonts w:ascii="宋体" w:hAnsi="宋体"/>
          <w:sz w:val="28"/>
          <w:szCs w:val="28"/>
        </w:rPr>
        <w:t>2016年前三季度，以人民币进行结算的跨境货物贸易、服务贸易及其他经常项目、对外直接投资、外商直接投资分别发生3.18</w:t>
      </w:r>
      <w:proofErr w:type="gramStart"/>
      <w:r w:rsidRPr="002D432C">
        <w:rPr>
          <w:rFonts w:ascii="宋体" w:hAnsi="宋体"/>
          <w:sz w:val="28"/>
          <w:szCs w:val="28"/>
        </w:rPr>
        <w:t>万亿</w:t>
      </w:r>
      <w:proofErr w:type="gramEnd"/>
      <w:r w:rsidRPr="002D432C">
        <w:rPr>
          <w:rFonts w:ascii="宋体" w:hAnsi="宋体"/>
          <w:sz w:val="28"/>
          <w:szCs w:val="28"/>
        </w:rPr>
        <w:t>元、8496亿元、8340亿元、1.04</w:t>
      </w:r>
      <w:proofErr w:type="gramStart"/>
      <w:r w:rsidRPr="002D432C">
        <w:rPr>
          <w:rFonts w:ascii="宋体" w:hAnsi="宋体"/>
          <w:sz w:val="28"/>
          <w:szCs w:val="28"/>
        </w:rPr>
        <w:t>万亿</w:t>
      </w:r>
      <w:proofErr w:type="gramEnd"/>
      <w:r w:rsidRPr="002D432C">
        <w:rPr>
          <w:rFonts w:ascii="宋体" w:hAnsi="宋体"/>
          <w:sz w:val="28"/>
          <w:szCs w:val="28"/>
        </w:rPr>
        <w:t>元。</w:t>
      </w:r>
    </w:p>
    <w:p w:rsidR="00454D44" w:rsidRPr="002D432C" w:rsidRDefault="00454D44" w:rsidP="00454D44">
      <w:pPr>
        <w:rPr>
          <w:rFonts w:ascii="宋体" w:hAnsi="宋体"/>
          <w:sz w:val="28"/>
          <w:szCs w:val="28"/>
        </w:rPr>
      </w:pPr>
    </w:p>
    <w:p w:rsidR="00454D44" w:rsidRPr="002D432C" w:rsidRDefault="00454D44" w:rsidP="00454D44">
      <w:pPr>
        <w:jc w:val="center"/>
        <w:rPr>
          <w:rFonts w:ascii="宋体" w:hAnsi="宋体"/>
          <w:b/>
          <w:kern w:val="0"/>
          <w:sz w:val="28"/>
          <w:szCs w:val="28"/>
        </w:rPr>
      </w:pPr>
      <w:r w:rsidRPr="002D432C">
        <w:rPr>
          <w:rFonts w:ascii="宋体" w:hAnsi="宋体" w:hint="eastAsia"/>
          <w:b/>
          <w:kern w:val="0"/>
          <w:sz w:val="28"/>
          <w:szCs w:val="28"/>
        </w:rPr>
        <w:t>二、因素与结构</w:t>
      </w:r>
    </w:p>
    <w:p w:rsidR="00454D44" w:rsidRPr="002D432C" w:rsidRDefault="00454D44" w:rsidP="00454D44">
      <w:pPr>
        <w:jc w:val="center"/>
        <w:rPr>
          <w:rFonts w:ascii="宋体" w:hAnsi="宋体"/>
          <w:b/>
          <w:kern w:val="0"/>
          <w:sz w:val="28"/>
          <w:szCs w:val="28"/>
        </w:rPr>
      </w:pPr>
    </w:p>
    <w:p w:rsidR="00454D44" w:rsidRPr="002D432C" w:rsidRDefault="00454D44" w:rsidP="00454D44">
      <w:pPr>
        <w:pStyle w:val="1"/>
        <w:ind w:firstLineChars="0" w:firstLine="0"/>
        <w:rPr>
          <w:rFonts w:ascii="宋体" w:hAnsi="宋体"/>
          <w:b/>
          <w:sz w:val="28"/>
          <w:szCs w:val="28"/>
        </w:rPr>
      </w:pPr>
      <w:r w:rsidRPr="002D432C">
        <w:rPr>
          <w:rFonts w:ascii="宋体" w:hAnsi="宋体" w:hint="eastAsia"/>
          <w:b/>
          <w:sz w:val="28"/>
          <w:szCs w:val="28"/>
        </w:rPr>
        <w:t>1.民间投资继续下滑    消费品零售增长稳定</w:t>
      </w:r>
    </w:p>
    <w:p w:rsidR="00454D44" w:rsidRPr="002D432C" w:rsidRDefault="00454D44" w:rsidP="00454D44">
      <w:pPr>
        <w:rPr>
          <w:rFonts w:ascii="宋体" w:hAnsi="宋体"/>
          <w:sz w:val="28"/>
          <w:szCs w:val="28"/>
        </w:rPr>
      </w:pPr>
    </w:p>
    <w:p w:rsidR="00454D44" w:rsidRPr="002D432C" w:rsidRDefault="00454D44" w:rsidP="00454D44">
      <w:pPr>
        <w:ind w:firstLineChars="200" w:firstLine="560"/>
        <w:rPr>
          <w:rFonts w:ascii="宋体" w:hAnsi="宋体"/>
          <w:sz w:val="28"/>
          <w:szCs w:val="28"/>
        </w:rPr>
      </w:pPr>
      <w:r w:rsidRPr="002D432C">
        <w:rPr>
          <w:rFonts w:ascii="宋体" w:hAnsi="宋体" w:hint="eastAsia"/>
          <w:sz w:val="28"/>
          <w:szCs w:val="28"/>
        </w:rPr>
        <w:t>前三季度，全国固定资产投资（不含农户）</w:t>
      </w:r>
      <w:r w:rsidRPr="002D432C">
        <w:rPr>
          <w:rFonts w:ascii="宋体" w:hAnsi="宋体"/>
          <w:sz w:val="28"/>
          <w:szCs w:val="28"/>
        </w:rPr>
        <w:t>426906</w:t>
      </w:r>
      <w:r w:rsidRPr="002D432C">
        <w:rPr>
          <w:rFonts w:ascii="宋体" w:hAnsi="宋体" w:hint="eastAsia"/>
          <w:sz w:val="28"/>
          <w:szCs w:val="28"/>
        </w:rPr>
        <w:t>亿元，同比名义增长</w:t>
      </w:r>
      <w:r w:rsidRPr="002D432C">
        <w:rPr>
          <w:rFonts w:ascii="宋体" w:hAnsi="宋体"/>
          <w:sz w:val="28"/>
          <w:szCs w:val="28"/>
        </w:rPr>
        <w:t>8.2%</w:t>
      </w:r>
      <w:r w:rsidRPr="002D432C">
        <w:rPr>
          <w:rFonts w:ascii="宋体" w:hAnsi="宋体" w:hint="eastAsia"/>
          <w:sz w:val="28"/>
          <w:szCs w:val="28"/>
        </w:rPr>
        <w:t>（扣除价格因素实际增长</w:t>
      </w:r>
      <w:r w:rsidRPr="002D432C">
        <w:rPr>
          <w:rFonts w:ascii="宋体" w:hAnsi="宋体"/>
          <w:sz w:val="28"/>
          <w:szCs w:val="28"/>
        </w:rPr>
        <w:t>9.5%</w:t>
      </w:r>
      <w:r w:rsidRPr="002D432C">
        <w:rPr>
          <w:rFonts w:ascii="宋体" w:hAnsi="宋体" w:hint="eastAsia"/>
          <w:sz w:val="28"/>
          <w:szCs w:val="28"/>
        </w:rPr>
        <w:t>），增速比上半年回落</w:t>
      </w:r>
      <w:r w:rsidRPr="002D432C">
        <w:rPr>
          <w:rFonts w:ascii="宋体" w:hAnsi="宋体"/>
          <w:sz w:val="28"/>
          <w:szCs w:val="28"/>
        </w:rPr>
        <w:t>0.8</w:t>
      </w:r>
      <w:r w:rsidRPr="002D432C">
        <w:rPr>
          <w:rFonts w:ascii="宋体" w:hAnsi="宋体" w:hint="eastAsia"/>
          <w:sz w:val="28"/>
          <w:szCs w:val="28"/>
        </w:rPr>
        <w:t>个百分点，但</w:t>
      </w:r>
      <w:r w:rsidRPr="002D432C">
        <w:rPr>
          <w:rFonts w:ascii="宋体" w:hAnsi="宋体"/>
          <w:sz w:val="28"/>
          <w:szCs w:val="28"/>
        </w:rPr>
        <w:t>7</w:t>
      </w:r>
      <w:r w:rsidRPr="002D432C">
        <w:rPr>
          <w:rFonts w:ascii="宋体" w:hAnsi="宋体" w:hint="eastAsia"/>
          <w:sz w:val="28"/>
          <w:szCs w:val="28"/>
        </w:rPr>
        <w:t>月、</w:t>
      </w:r>
      <w:r w:rsidRPr="002D432C">
        <w:rPr>
          <w:rFonts w:ascii="宋体" w:hAnsi="宋体"/>
          <w:sz w:val="28"/>
          <w:szCs w:val="28"/>
        </w:rPr>
        <w:t>8</w:t>
      </w:r>
      <w:r w:rsidRPr="002D432C">
        <w:rPr>
          <w:rFonts w:ascii="宋体" w:hAnsi="宋体" w:hint="eastAsia"/>
          <w:sz w:val="28"/>
          <w:szCs w:val="28"/>
        </w:rPr>
        <w:t>月和</w:t>
      </w:r>
      <w:r w:rsidRPr="002D432C">
        <w:rPr>
          <w:rFonts w:ascii="宋体" w:hAnsi="宋体"/>
          <w:sz w:val="28"/>
          <w:szCs w:val="28"/>
        </w:rPr>
        <w:t>9</w:t>
      </w:r>
      <w:r w:rsidRPr="002D432C">
        <w:rPr>
          <w:rFonts w:ascii="宋体" w:hAnsi="宋体" w:hint="eastAsia"/>
          <w:sz w:val="28"/>
          <w:szCs w:val="28"/>
        </w:rPr>
        <w:t>月当月投资分别增长</w:t>
      </w:r>
      <w:r w:rsidRPr="002D432C">
        <w:rPr>
          <w:rFonts w:ascii="宋体" w:hAnsi="宋体"/>
          <w:sz w:val="28"/>
          <w:szCs w:val="28"/>
        </w:rPr>
        <w:t>3.9%</w:t>
      </w:r>
      <w:r w:rsidRPr="002D432C">
        <w:rPr>
          <w:rFonts w:ascii="宋体" w:hAnsi="宋体" w:hint="eastAsia"/>
          <w:sz w:val="28"/>
          <w:szCs w:val="28"/>
        </w:rPr>
        <w:t>、</w:t>
      </w:r>
      <w:r w:rsidRPr="002D432C">
        <w:rPr>
          <w:rFonts w:ascii="宋体" w:hAnsi="宋体"/>
          <w:sz w:val="28"/>
          <w:szCs w:val="28"/>
        </w:rPr>
        <w:t>8.2%</w:t>
      </w:r>
      <w:r w:rsidRPr="002D432C">
        <w:rPr>
          <w:rFonts w:ascii="宋体" w:hAnsi="宋体" w:hint="eastAsia"/>
          <w:sz w:val="28"/>
          <w:szCs w:val="28"/>
        </w:rPr>
        <w:t>和</w:t>
      </w:r>
      <w:r w:rsidRPr="002D432C">
        <w:rPr>
          <w:rFonts w:ascii="宋体" w:hAnsi="宋体"/>
          <w:sz w:val="28"/>
          <w:szCs w:val="28"/>
        </w:rPr>
        <w:t>9.0%</w:t>
      </w:r>
      <w:r w:rsidRPr="002D432C">
        <w:rPr>
          <w:rFonts w:ascii="宋体" w:hAnsi="宋体" w:hint="eastAsia"/>
          <w:sz w:val="28"/>
          <w:szCs w:val="28"/>
        </w:rPr>
        <w:t>，增速连续</w:t>
      </w:r>
      <w:r w:rsidRPr="002D432C">
        <w:rPr>
          <w:rFonts w:ascii="宋体" w:hAnsi="宋体"/>
          <w:sz w:val="28"/>
          <w:szCs w:val="28"/>
        </w:rPr>
        <w:t>2</w:t>
      </w:r>
      <w:r w:rsidRPr="002D432C">
        <w:rPr>
          <w:rFonts w:ascii="宋体" w:hAnsi="宋体" w:hint="eastAsia"/>
          <w:sz w:val="28"/>
          <w:szCs w:val="28"/>
        </w:rPr>
        <w:t>个月加快。国有控股投资</w:t>
      </w:r>
      <w:r w:rsidRPr="002D432C">
        <w:rPr>
          <w:rFonts w:ascii="宋体" w:hAnsi="宋体"/>
          <w:sz w:val="28"/>
          <w:szCs w:val="28"/>
        </w:rPr>
        <w:t>151617</w:t>
      </w:r>
      <w:r w:rsidRPr="002D432C">
        <w:rPr>
          <w:rFonts w:ascii="宋体" w:hAnsi="宋体" w:hint="eastAsia"/>
          <w:sz w:val="28"/>
          <w:szCs w:val="28"/>
        </w:rPr>
        <w:t>亿元，增长</w:t>
      </w:r>
      <w:r w:rsidRPr="002D432C">
        <w:rPr>
          <w:rFonts w:ascii="宋体" w:hAnsi="宋体"/>
          <w:sz w:val="28"/>
          <w:szCs w:val="28"/>
        </w:rPr>
        <w:t>21.1%</w:t>
      </w:r>
      <w:r w:rsidRPr="002D432C">
        <w:rPr>
          <w:rFonts w:ascii="宋体" w:hAnsi="宋体" w:hint="eastAsia"/>
          <w:sz w:val="28"/>
          <w:szCs w:val="28"/>
        </w:rPr>
        <w:t>；民间投资</w:t>
      </w:r>
      <w:r w:rsidRPr="002D432C">
        <w:rPr>
          <w:rFonts w:ascii="宋体" w:hAnsi="宋体"/>
          <w:sz w:val="28"/>
          <w:szCs w:val="28"/>
        </w:rPr>
        <w:t>261934</w:t>
      </w:r>
      <w:r w:rsidRPr="002D432C">
        <w:rPr>
          <w:rFonts w:ascii="宋体" w:hAnsi="宋体" w:hint="eastAsia"/>
          <w:sz w:val="28"/>
          <w:szCs w:val="28"/>
        </w:rPr>
        <w:t>亿元，增长</w:t>
      </w:r>
      <w:r w:rsidRPr="002D432C">
        <w:rPr>
          <w:rFonts w:ascii="宋体" w:hAnsi="宋体"/>
          <w:sz w:val="28"/>
          <w:szCs w:val="28"/>
        </w:rPr>
        <w:t>2.5%</w:t>
      </w:r>
      <w:r w:rsidRPr="002D432C">
        <w:rPr>
          <w:rFonts w:ascii="宋体" w:hAnsi="宋体" w:hint="eastAsia"/>
          <w:sz w:val="28"/>
          <w:szCs w:val="28"/>
        </w:rPr>
        <w:t>，占全部投资的比重为</w:t>
      </w:r>
      <w:r w:rsidRPr="002D432C">
        <w:rPr>
          <w:rFonts w:ascii="宋体" w:hAnsi="宋体"/>
          <w:sz w:val="28"/>
          <w:szCs w:val="28"/>
        </w:rPr>
        <w:t>61.4%</w:t>
      </w:r>
      <w:r w:rsidRPr="002D432C">
        <w:rPr>
          <w:rFonts w:ascii="宋体" w:hAnsi="宋体" w:hint="eastAsia"/>
          <w:sz w:val="28"/>
          <w:szCs w:val="28"/>
        </w:rPr>
        <w:t>。分产业看，第一产业投资</w:t>
      </w:r>
      <w:r w:rsidRPr="002D432C">
        <w:rPr>
          <w:rFonts w:ascii="宋体" w:hAnsi="宋体"/>
          <w:sz w:val="28"/>
          <w:szCs w:val="28"/>
        </w:rPr>
        <w:t>13402</w:t>
      </w:r>
      <w:r w:rsidRPr="002D432C">
        <w:rPr>
          <w:rFonts w:ascii="宋体" w:hAnsi="宋体" w:hint="eastAsia"/>
          <w:sz w:val="28"/>
          <w:szCs w:val="28"/>
        </w:rPr>
        <w:t>亿元，同比增长</w:t>
      </w:r>
      <w:r w:rsidRPr="002D432C">
        <w:rPr>
          <w:rFonts w:ascii="宋体" w:hAnsi="宋体"/>
          <w:sz w:val="28"/>
          <w:szCs w:val="28"/>
        </w:rPr>
        <w:t>21.8%</w:t>
      </w:r>
      <w:r w:rsidRPr="002D432C">
        <w:rPr>
          <w:rFonts w:ascii="宋体" w:hAnsi="宋体" w:hint="eastAsia"/>
          <w:sz w:val="28"/>
          <w:szCs w:val="28"/>
        </w:rPr>
        <w:t>；第二产业投资</w:t>
      </w:r>
      <w:r w:rsidRPr="002D432C">
        <w:rPr>
          <w:rFonts w:ascii="宋体" w:hAnsi="宋体"/>
          <w:sz w:val="28"/>
          <w:szCs w:val="28"/>
        </w:rPr>
        <w:t>167497</w:t>
      </w:r>
      <w:r w:rsidRPr="002D432C">
        <w:rPr>
          <w:rFonts w:ascii="宋体" w:hAnsi="宋体" w:hint="eastAsia"/>
          <w:sz w:val="28"/>
          <w:szCs w:val="28"/>
        </w:rPr>
        <w:t>亿元，增长</w:t>
      </w:r>
      <w:r w:rsidRPr="002D432C">
        <w:rPr>
          <w:rFonts w:ascii="宋体" w:hAnsi="宋体"/>
          <w:sz w:val="28"/>
          <w:szCs w:val="28"/>
        </w:rPr>
        <w:t>3.3%</w:t>
      </w:r>
      <w:r w:rsidRPr="002D432C">
        <w:rPr>
          <w:rFonts w:ascii="宋体" w:hAnsi="宋体" w:hint="eastAsia"/>
          <w:sz w:val="28"/>
          <w:szCs w:val="28"/>
        </w:rPr>
        <w:t>；第三产业投资</w:t>
      </w:r>
      <w:r w:rsidRPr="002D432C">
        <w:rPr>
          <w:rFonts w:ascii="宋体" w:hAnsi="宋体"/>
          <w:sz w:val="28"/>
          <w:szCs w:val="28"/>
        </w:rPr>
        <w:t>246008</w:t>
      </w:r>
      <w:r w:rsidRPr="002D432C">
        <w:rPr>
          <w:rFonts w:ascii="宋体" w:hAnsi="宋体" w:hint="eastAsia"/>
          <w:sz w:val="28"/>
          <w:szCs w:val="28"/>
        </w:rPr>
        <w:t>亿元，增长</w:t>
      </w:r>
      <w:r w:rsidRPr="002D432C">
        <w:rPr>
          <w:rFonts w:ascii="宋体" w:hAnsi="宋体"/>
          <w:sz w:val="28"/>
          <w:szCs w:val="28"/>
        </w:rPr>
        <w:t>11.1%</w:t>
      </w:r>
      <w:r w:rsidRPr="002D432C">
        <w:rPr>
          <w:rFonts w:ascii="宋体" w:hAnsi="宋体" w:hint="eastAsia"/>
          <w:sz w:val="28"/>
          <w:szCs w:val="28"/>
        </w:rPr>
        <w:t>，其中基础设施投资</w:t>
      </w:r>
      <w:r w:rsidRPr="002D432C">
        <w:rPr>
          <w:rFonts w:ascii="宋体" w:hAnsi="宋体"/>
          <w:sz w:val="28"/>
          <w:szCs w:val="28"/>
        </w:rPr>
        <w:t>83245</w:t>
      </w:r>
      <w:r w:rsidRPr="002D432C">
        <w:rPr>
          <w:rFonts w:ascii="宋体" w:hAnsi="宋体" w:hint="eastAsia"/>
          <w:sz w:val="28"/>
          <w:szCs w:val="28"/>
        </w:rPr>
        <w:t>亿元，增长</w:t>
      </w:r>
      <w:r w:rsidRPr="002D432C">
        <w:rPr>
          <w:rFonts w:ascii="宋体" w:hAnsi="宋体"/>
          <w:sz w:val="28"/>
          <w:szCs w:val="28"/>
        </w:rPr>
        <w:t>19.4%</w:t>
      </w:r>
      <w:r w:rsidRPr="002D432C">
        <w:rPr>
          <w:rFonts w:ascii="宋体" w:hAnsi="宋体" w:hint="eastAsia"/>
          <w:sz w:val="28"/>
          <w:szCs w:val="28"/>
        </w:rPr>
        <w:t>。</w:t>
      </w:r>
    </w:p>
    <w:p w:rsidR="00454D44" w:rsidRPr="002D432C" w:rsidRDefault="00454D44" w:rsidP="00454D44">
      <w:pPr>
        <w:ind w:firstLineChars="200" w:firstLine="560"/>
        <w:rPr>
          <w:rFonts w:ascii="宋体" w:hAnsi="宋体"/>
          <w:sz w:val="28"/>
          <w:szCs w:val="28"/>
        </w:rPr>
      </w:pPr>
      <w:r w:rsidRPr="002D432C">
        <w:rPr>
          <w:rFonts w:ascii="宋体" w:hAnsi="宋体" w:hint="eastAsia"/>
          <w:sz w:val="28"/>
          <w:szCs w:val="28"/>
        </w:rPr>
        <w:t>前三季度，社会消费品零售总额</w:t>
      </w:r>
      <w:r w:rsidRPr="002D432C">
        <w:rPr>
          <w:rFonts w:ascii="宋体" w:hAnsi="宋体"/>
          <w:sz w:val="28"/>
          <w:szCs w:val="28"/>
        </w:rPr>
        <w:t>238482</w:t>
      </w:r>
      <w:r w:rsidRPr="002D432C">
        <w:rPr>
          <w:rFonts w:ascii="宋体" w:hAnsi="宋体" w:hint="eastAsia"/>
          <w:sz w:val="28"/>
          <w:szCs w:val="28"/>
        </w:rPr>
        <w:t>亿元，同比名义增长</w:t>
      </w:r>
      <w:r w:rsidRPr="002D432C">
        <w:rPr>
          <w:rFonts w:ascii="宋体" w:hAnsi="宋体"/>
          <w:sz w:val="28"/>
          <w:szCs w:val="28"/>
        </w:rPr>
        <w:t>10.4%</w:t>
      </w:r>
      <w:r w:rsidRPr="002D432C">
        <w:rPr>
          <w:rFonts w:ascii="宋体" w:hAnsi="宋体" w:hint="eastAsia"/>
          <w:sz w:val="28"/>
          <w:szCs w:val="28"/>
        </w:rPr>
        <w:t>（扣除价格因素实际增长</w:t>
      </w:r>
      <w:r w:rsidRPr="002D432C">
        <w:rPr>
          <w:rFonts w:ascii="宋体" w:hAnsi="宋体"/>
          <w:sz w:val="28"/>
          <w:szCs w:val="28"/>
        </w:rPr>
        <w:t>9.8%</w:t>
      </w:r>
      <w:r w:rsidRPr="002D432C">
        <w:rPr>
          <w:rFonts w:ascii="宋体" w:hAnsi="宋体" w:hint="eastAsia"/>
          <w:sz w:val="28"/>
          <w:szCs w:val="28"/>
        </w:rPr>
        <w:t>），增速比上半年加快</w:t>
      </w:r>
      <w:r w:rsidRPr="002D432C">
        <w:rPr>
          <w:rFonts w:ascii="宋体" w:hAnsi="宋体"/>
          <w:sz w:val="28"/>
          <w:szCs w:val="28"/>
        </w:rPr>
        <w:t>0.1</w:t>
      </w:r>
      <w:r w:rsidRPr="002D432C">
        <w:rPr>
          <w:rFonts w:ascii="宋体" w:hAnsi="宋体" w:hint="eastAsia"/>
          <w:sz w:val="28"/>
          <w:szCs w:val="28"/>
        </w:rPr>
        <w:t>个百分点。其中，限额以上单位消费品零售额</w:t>
      </w:r>
      <w:r w:rsidRPr="002D432C">
        <w:rPr>
          <w:rFonts w:ascii="宋体" w:hAnsi="宋体"/>
          <w:sz w:val="28"/>
          <w:szCs w:val="28"/>
        </w:rPr>
        <w:t>108344</w:t>
      </w:r>
      <w:r w:rsidRPr="002D432C">
        <w:rPr>
          <w:rFonts w:ascii="宋体" w:hAnsi="宋体" w:hint="eastAsia"/>
          <w:sz w:val="28"/>
          <w:szCs w:val="28"/>
        </w:rPr>
        <w:t>亿元，增长</w:t>
      </w:r>
      <w:r w:rsidRPr="002D432C">
        <w:rPr>
          <w:rFonts w:ascii="宋体" w:hAnsi="宋体"/>
          <w:sz w:val="28"/>
          <w:szCs w:val="28"/>
        </w:rPr>
        <w:t>7.8%</w:t>
      </w:r>
      <w:r w:rsidRPr="002D432C">
        <w:rPr>
          <w:rFonts w:ascii="宋体" w:hAnsi="宋体" w:hint="eastAsia"/>
          <w:sz w:val="28"/>
          <w:szCs w:val="28"/>
        </w:rPr>
        <w:t>。按经营单位所在地分，城镇消费品零售额</w:t>
      </w:r>
      <w:r w:rsidRPr="002D432C">
        <w:rPr>
          <w:rFonts w:ascii="宋体" w:hAnsi="宋体"/>
          <w:sz w:val="28"/>
          <w:szCs w:val="28"/>
        </w:rPr>
        <w:t>204940</w:t>
      </w:r>
      <w:r w:rsidRPr="002D432C">
        <w:rPr>
          <w:rFonts w:ascii="宋体" w:hAnsi="宋体" w:hint="eastAsia"/>
          <w:sz w:val="28"/>
          <w:szCs w:val="28"/>
        </w:rPr>
        <w:t>亿元，同比增长</w:t>
      </w:r>
      <w:r w:rsidRPr="002D432C">
        <w:rPr>
          <w:rFonts w:ascii="宋体" w:hAnsi="宋体"/>
          <w:sz w:val="28"/>
          <w:szCs w:val="28"/>
        </w:rPr>
        <w:t>10.3%</w:t>
      </w:r>
      <w:r w:rsidRPr="002D432C">
        <w:rPr>
          <w:rFonts w:ascii="宋体" w:hAnsi="宋体" w:hint="eastAsia"/>
          <w:sz w:val="28"/>
          <w:szCs w:val="28"/>
        </w:rPr>
        <w:t>，乡村消费品零售额</w:t>
      </w:r>
      <w:r w:rsidRPr="002D432C">
        <w:rPr>
          <w:rFonts w:ascii="宋体" w:hAnsi="宋体"/>
          <w:sz w:val="28"/>
          <w:szCs w:val="28"/>
        </w:rPr>
        <w:t>33542</w:t>
      </w:r>
      <w:r w:rsidRPr="002D432C">
        <w:rPr>
          <w:rFonts w:ascii="宋体" w:hAnsi="宋体" w:hint="eastAsia"/>
          <w:sz w:val="28"/>
          <w:szCs w:val="28"/>
        </w:rPr>
        <w:t>亿元，增长</w:t>
      </w:r>
      <w:r w:rsidRPr="002D432C">
        <w:rPr>
          <w:rFonts w:ascii="宋体" w:hAnsi="宋体"/>
          <w:sz w:val="28"/>
          <w:szCs w:val="28"/>
        </w:rPr>
        <w:t>10.9%</w:t>
      </w:r>
      <w:r w:rsidRPr="002D432C">
        <w:rPr>
          <w:rFonts w:ascii="宋体" w:hAnsi="宋体" w:hint="eastAsia"/>
          <w:sz w:val="28"/>
          <w:szCs w:val="28"/>
        </w:rPr>
        <w:t>。</w:t>
      </w:r>
    </w:p>
    <w:p w:rsidR="00454D44" w:rsidRPr="002D432C" w:rsidRDefault="00454D44" w:rsidP="00454D44">
      <w:pPr>
        <w:ind w:firstLineChars="200" w:firstLine="560"/>
        <w:rPr>
          <w:rFonts w:ascii="宋体" w:hAnsi="宋体"/>
          <w:sz w:val="28"/>
          <w:szCs w:val="28"/>
        </w:rPr>
      </w:pPr>
      <w:r w:rsidRPr="002D432C">
        <w:rPr>
          <w:rFonts w:ascii="宋体" w:hAnsi="宋体" w:hint="eastAsia"/>
          <w:sz w:val="28"/>
          <w:szCs w:val="28"/>
        </w:rPr>
        <w:t>前三季度，全国网上零售额</w:t>
      </w:r>
      <w:r w:rsidRPr="002D432C">
        <w:rPr>
          <w:rFonts w:ascii="宋体" w:hAnsi="宋体"/>
          <w:sz w:val="28"/>
          <w:szCs w:val="28"/>
        </w:rPr>
        <w:t>34651</w:t>
      </w:r>
      <w:r w:rsidRPr="002D432C">
        <w:rPr>
          <w:rFonts w:ascii="宋体" w:hAnsi="宋体" w:hint="eastAsia"/>
          <w:sz w:val="28"/>
          <w:szCs w:val="28"/>
        </w:rPr>
        <w:t>亿元，同比增长</w:t>
      </w:r>
      <w:r w:rsidRPr="002D432C">
        <w:rPr>
          <w:rFonts w:ascii="宋体" w:hAnsi="宋体"/>
          <w:sz w:val="28"/>
          <w:szCs w:val="28"/>
        </w:rPr>
        <w:t>26.1%</w:t>
      </w:r>
      <w:r w:rsidRPr="002D432C">
        <w:rPr>
          <w:rFonts w:ascii="宋体" w:hAnsi="宋体" w:hint="eastAsia"/>
          <w:sz w:val="28"/>
          <w:szCs w:val="28"/>
        </w:rPr>
        <w:t>。其中，实物商品网上零售额</w:t>
      </w:r>
      <w:r w:rsidRPr="002D432C">
        <w:rPr>
          <w:rFonts w:ascii="宋体" w:hAnsi="宋体"/>
          <w:sz w:val="28"/>
          <w:szCs w:val="28"/>
        </w:rPr>
        <w:t>27950</w:t>
      </w:r>
      <w:r w:rsidRPr="002D432C">
        <w:rPr>
          <w:rFonts w:ascii="宋体" w:hAnsi="宋体" w:hint="eastAsia"/>
          <w:sz w:val="28"/>
          <w:szCs w:val="28"/>
        </w:rPr>
        <w:t>亿元，增长</w:t>
      </w:r>
      <w:r w:rsidRPr="002D432C">
        <w:rPr>
          <w:rFonts w:ascii="宋体" w:hAnsi="宋体"/>
          <w:sz w:val="28"/>
          <w:szCs w:val="28"/>
        </w:rPr>
        <w:t>25.1%</w:t>
      </w:r>
      <w:r w:rsidRPr="002D432C">
        <w:rPr>
          <w:rFonts w:ascii="宋体" w:hAnsi="宋体" w:hint="eastAsia"/>
          <w:sz w:val="28"/>
          <w:szCs w:val="28"/>
        </w:rPr>
        <w:t>，占社会消费品零售总额的比重为</w:t>
      </w:r>
      <w:r w:rsidRPr="002D432C">
        <w:rPr>
          <w:rFonts w:ascii="宋体" w:hAnsi="宋体"/>
          <w:sz w:val="28"/>
          <w:szCs w:val="28"/>
        </w:rPr>
        <w:t>11.7%</w:t>
      </w:r>
      <w:r w:rsidRPr="002D432C">
        <w:rPr>
          <w:rFonts w:ascii="宋体" w:hAnsi="宋体" w:hint="eastAsia"/>
          <w:sz w:val="28"/>
          <w:szCs w:val="28"/>
        </w:rPr>
        <w:t>。</w:t>
      </w:r>
    </w:p>
    <w:p w:rsidR="00454D44" w:rsidRPr="002D432C" w:rsidRDefault="00454D44" w:rsidP="00454D44">
      <w:pPr>
        <w:rPr>
          <w:rFonts w:ascii="宋体" w:hAnsi="宋体"/>
          <w:sz w:val="28"/>
          <w:szCs w:val="28"/>
        </w:rPr>
      </w:pPr>
      <w:r>
        <w:rPr>
          <w:noProof/>
          <w:sz w:val="28"/>
          <w:szCs w:val="28"/>
        </w:rPr>
        <w:lastRenderedPageBreak/>
        <w:drawing>
          <wp:inline distT="0" distB="0" distL="0" distR="0" wp14:anchorId="5BC325F9" wp14:editId="68949599">
            <wp:extent cx="4895850" cy="21145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895850" cy="2114550"/>
                    </a:xfrm>
                    <a:prstGeom prst="rect">
                      <a:avLst/>
                    </a:prstGeom>
                    <a:noFill/>
                    <a:ln w="9525">
                      <a:noFill/>
                      <a:miter lim="800000"/>
                      <a:headEnd/>
                      <a:tailEnd/>
                    </a:ln>
                  </pic:spPr>
                </pic:pic>
              </a:graphicData>
            </a:graphic>
          </wp:inline>
        </w:drawing>
      </w:r>
    </w:p>
    <w:p w:rsidR="00454D44" w:rsidRPr="002D432C" w:rsidRDefault="00454D44" w:rsidP="00454D44">
      <w:pPr>
        <w:rPr>
          <w:rFonts w:ascii="宋体" w:hAnsi="宋体"/>
          <w:b/>
          <w:sz w:val="28"/>
          <w:szCs w:val="28"/>
        </w:rPr>
      </w:pPr>
      <w:r w:rsidRPr="002D432C">
        <w:rPr>
          <w:rFonts w:ascii="宋体" w:hAnsi="宋体"/>
          <w:b/>
          <w:sz w:val="28"/>
          <w:szCs w:val="28"/>
        </w:rPr>
        <w:t>2.</w:t>
      </w:r>
      <w:r>
        <w:rPr>
          <w:rFonts w:ascii="宋体" w:hAnsi="宋体" w:hint="eastAsia"/>
          <w:b/>
          <w:sz w:val="28"/>
          <w:szCs w:val="28"/>
        </w:rPr>
        <w:t>进出口</w:t>
      </w:r>
      <w:proofErr w:type="gramStart"/>
      <w:r>
        <w:rPr>
          <w:rFonts w:ascii="宋体" w:hAnsi="宋体" w:hint="eastAsia"/>
          <w:b/>
          <w:sz w:val="28"/>
          <w:szCs w:val="28"/>
        </w:rPr>
        <w:t>降幅收</w:t>
      </w:r>
      <w:proofErr w:type="gramEnd"/>
      <w:r>
        <w:rPr>
          <w:rFonts w:ascii="宋体" w:hAnsi="宋体" w:hint="eastAsia"/>
          <w:b/>
          <w:sz w:val="28"/>
          <w:szCs w:val="28"/>
        </w:rPr>
        <w:t>窄  对外直接投资大增</w:t>
      </w:r>
    </w:p>
    <w:p w:rsidR="00454D44" w:rsidRPr="002D432C" w:rsidRDefault="00454D44" w:rsidP="00454D44">
      <w:pPr>
        <w:rPr>
          <w:rFonts w:ascii="宋体" w:hAnsi="宋体"/>
          <w:sz w:val="28"/>
          <w:szCs w:val="28"/>
        </w:rPr>
      </w:pPr>
    </w:p>
    <w:p w:rsidR="00454D44" w:rsidRPr="002D432C" w:rsidRDefault="00454D44" w:rsidP="00454D44">
      <w:pPr>
        <w:ind w:firstLineChars="200" w:firstLine="560"/>
        <w:rPr>
          <w:rFonts w:ascii="宋体" w:hAnsi="宋体"/>
          <w:sz w:val="28"/>
          <w:szCs w:val="28"/>
        </w:rPr>
      </w:pPr>
      <w:r w:rsidRPr="002D432C">
        <w:rPr>
          <w:rFonts w:ascii="宋体" w:hAnsi="宋体" w:hint="eastAsia"/>
          <w:sz w:val="28"/>
          <w:szCs w:val="28"/>
        </w:rPr>
        <w:t>前三季度，进出口总额</w:t>
      </w:r>
      <w:r w:rsidRPr="002D432C">
        <w:rPr>
          <w:rFonts w:ascii="宋体" w:hAnsi="宋体"/>
          <w:sz w:val="28"/>
          <w:szCs w:val="28"/>
        </w:rPr>
        <w:t>175318</w:t>
      </w:r>
      <w:r w:rsidRPr="002D432C">
        <w:rPr>
          <w:rFonts w:ascii="宋体" w:hAnsi="宋体" w:hint="eastAsia"/>
          <w:sz w:val="28"/>
          <w:szCs w:val="28"/>
        </w:rPr>
        <w:t>亿元，同比下降</w:t>
      </w:r>
      <w:r w:rsidRPr="002D432C">
        <w:rPr>
          <w:rFonts w:ascii="宋体" w:hAnsi="宋体"/>
          <w:sz w:val="28"/>
          <w:szCs w:val="28"/>
        </w:rPr>
        <w:t>1.9%</w:t>
      </w:r>
      <w:r w:rsidRPr="002D432C">
        <w:rPr>
          <w:rFonts w:ascii="宋体" w:hAnsi="宋体" w:hint="eastAsia"/>
          <w:sz w:val="28"/>
          <w:szCs w:val="28"/>
        </w:rPr>
        <w:t>，降幅比上半年收窄</w:t>
      </w:r>
      <w:r w:rsidRPr="002D432C">
        <w:rPr>
          <w:rFonts w:ascii="宋体" w:hAnsi="宋体"/>
          <w:sz w:val="28"/>
          <w:szCs w:val="28"/>
        </w:rPr>
        <w:t>1.7</w:t>
      </w:r>
      <w:r w:rsidRPr="002D432C">
        <w:rPr>
          <w:rFonts w:ascii="宋体" w:hAnsi="宋体" w:hint="eastAsia"/>
          <w:sz w:val="28"/>
          <w:szCs w:val="28"/>
        </w:rPr>
        <w:t>个百分点；其中，出口</w:t>
      </w:r>
      <w:r w:rsidRPr="002D432C">
        <w:rPr>
          <w:rFonts w:ascii="宋体" w:hAnsi="宋体"/>
          <w:sz w:val="28"/>
          <w:szCs w:val="28"/>
        </w:rPr>
        <w:t>100585</w:t>
      </w:r>
      <w:r w:rsidRPr="002D432C">
        <w:rPr>
          <w:rFonts w:ascii="宋体" w:hAnsi="宋体" w:hint="eastAsia"/>
          <w:sz w:val="28"/>
          <w:szCs w:val="28"/>
        </w:rPr>
        <w:t>亿元，下降</w:t>
      </w:r>
      <w:r w:rsidRPr="002D432C">
        <w:rPr>
          <w:rFonts w:ascii="宋体" w:hAnsi="宋体"/>
          <w:sz w:val="28"/>
          <w:szCs w:val="28"/>
        </w:rPr>
        <w:t>1.6%</w:t>
      </w:r>
      <w:r w:rsidRPr="002D432C">
        <w:rPr>
          <w:rFonts w:ascii="宋体" w:hAnsi="宋体" w:hint="eastAsia"/>
          <w:sz w:val="28"/>
          <w:szCs w:val="28"/>
        </w:rPr>
        <w:t>，收窄</w:t>
      </w:r>
      <w:r w:rsidRPr="002D432C">
        <w:rPr>
          <w:rFonts w:ascii="宋体" w:hAnsi="宋体"/>
          <w:sz w:val="28"/>
          <w:szCs w:val="28"/>
        </w:rPr>
        <w:t>1.1</w:t>
      </w:r>
      <w:r w:rsidRPr="002D432C">
        <w:rPr>
          <w:rFonts w:ascii="宋体" w:hAnsi="宋体" w:hint="eastAsia"/>
          <w:sz w:val="28"/>
          <w:szCs w:val="28"/>
        </w:rPr>
        <w:t>个百分点；进口</w:t>
      </w:r>
      <w:r w:rsidRPr="002D432C">
        <w:rPr>
          <w:rFonts w:ascii="宋体" w:hAnsi="宋体"/>
          <w:sz w:val="28"/>
          <w:szCs w:val="28"/>
        </w:rPr>
        <w:t>74733</w:t>
      </w:r>
      <w:r w:rsidRPr="002D432C">
        <w:rPr>
          <w:rFonts w:ascii="宋体" w:hAnsi="宋体" w:hint="eastAsia"/>
          <w:sz w:val="28"/>
          <w:szCs w:val="28"/>
        </w:rPr>
        <w:t>亿元，下降</w:t>
      </w:r>
      <w:r w:rsidRPr="002D432C">
        <w:rPr>
          <w:rFonts w:ascii="宋体" w:hAnsi="宋体"/>
          <w:sz w:val="28"/>
          <w:szCs w:val="28"/>
        </w:rPr>
        <w:t>2.3%</w:t>
      </w:r>
      <w:r w:rsidRPr="002D432C">
        <w:rPr>
          <w:rFonts w:ascii="宋体" w:hAnsi="宋体" w:hint="eastAsia"/>
          <w:sz w:val="28"/>
          <w:szCs w:val="28"/>
        </w:rPr>
        <w:t>，收窄</w:t>
      </w:r>
      <w:r w:rsidRPr="002D432C">
        <w:rPr>
          <w:rFonts w:ascii="宋体" w:hAnsi="宋体"/>
          <w:sz w:val="28"/>
          <w:szCs w:val="28"/>
        </w:rPr>
        <w:t>2.4</w:t>
      </w:r>
      <w:r w:rsidRPr="002D432C">
        <w:rPr>
          <w:rFonts w:ascii="宋体" w:hAnsi="宋体" w:hint="eastAsia"/>
          <w:sz w:val="28"/>
          <w:szCs w:val="28"/>
        </w:rPr>
        <w:t>个百分点。进出口相抵，顺差</w:t>
      </w:r>
      <w:r w:rsidRPr="002D432C">
        <w:rPr>
          <w:rFonts w:ascii="宋体" w:hAnsi="宋体"/>
          <w:sz w:val="28"/>
          <w:szCs w:val="28"/>
        </w:rPr>
        <w:t>25852</w:t>
      </w:r>
      <w:r w:rsidRPr="002D432C">
        <w:rPr>
          <w:rFonts w:ascii="宋体" w:hAnsi="宋体" w:hint="eastAsia"/>
          <w:sz w:val="28"/>
          <w:szCs w:val="28"/>
        </w:rPr>
        <w:t>亿元。</w:t>
      </w:r>
    </w:p>
    <w:p w:rsidR="00454D44" w:rsidRPr="002D432C" w:rsidRDefault="00454D44" w:rsidP="00454D44">
      <w:pPr>
        <w:ind w:firstLineChars="200" w:firstLine="560"/>
        <w:rPr>
          <w:rFonts w:ascii="宋体" w:hAnsi="宋体"/>
          <w:sz w:val="28"/>
          <w:szCs w:val="28"/>
        </w:rPr>
      </w:pPr>
      <w:r w:rsidRPr="002D432C">
        <w:rPr>
          <w:rFonts w:ascii="宋体" w:hAnsi="宋体"/>
          <w:sz w:val="28"/>
          <w:szCs w:val="28"/>
        </w:rPr>
        <w:t>2016年1-8月，我国实现服务</w:t>
      </w:r>
      <w:r w:rsidRPr="002D432C">
        <w:rPr>
          <w:rFonts w:ascii="宋体" w:hAnsi="宋体" w:hint="eastAsia"/>
          <w:sz w:val="28"/>
          <w:szCs w:val="28"/>
        </w:rPr>
        <w:t>贸易</w:t>
      </w:r>
      <w:r w:rsidRPr="002D432C">
        <w:rPr>
          <w:rFonts w:ascii="宋体" w:hAnsi="宋体"/>
          <w:sz w:val="28"/>
          <w:szCs w:val="28"/>
        </w:rPr>
        <w:t>进出口总额34714亿元人民币，同比增长24%。其中，服务出口11893亿元，同比增长11.2%；服务进口22821亿元，同比增长31.9%。</w:t>
      </w:r>
    </w:p>
    <w:p w:rsidR="00454D44" w:rsidRPr="002D432C" w:rsidRDefault="00454D44" w:rsidP="00454D44">
      <w:pPr>
        <w:rPr>
          <w:rFonts w:ascii="宋体" w:hAnsi="宋体"/>
          <w:sz w:val="28"/>
          <w:szCs w:val="28"/>
        </w:rPr>
      </w:pPr>
      <w:r>
        <w:rPr>
          <w:noProof/>
          <w:sz w:val="28"/>
          <w:szCs w:val="28"/>
        </w:rPr>
        <w:drawing>
          <wp:inline distT="0" distB="0" distL="0" distR="0" wp14:anchorId="54D6E6EE" wp14:editId="5366087C">
            <wp:extent cx="5267325" cy="21717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67325" cy="2171700"/>
                    </a:xfrm>
                    <a:prstGeom prst="rect">
                      <a:avLst/>
                    </a:prstGeom>
                    <a:noFill/>
                    <a:ln w="9525">
                      <a:noFill/>
                      <a:miter lim="800000"/>
                      <a:headEnd/>
                      <a:tailEnd/>
                    </a:ln>
                  </pic:spPr>
                </pic:pic>
              </a:graphicData>
            </a:graphic>
          </wp:inline>
        </w:drawing>
      </w:r>
    </w:p>
    <w:p w:rsidR="00454D44" w:rsidRDefault="00454D44" w:rsidP="00454D44">
      <w:pPr>
        <w:ind w:firstLineChars="200" w:firstLine="560"/>
        <w:rPr>
          <w:rFonts w:ascii="宋体" w:hAnsi="宋体"/>
          <w:sz w:val="28"/>
          <w:szCs w:val="28"/>
        </w:rPr>
      </w:pPr>
      <w:r w:rsidRPr="002D432C">
        <w:rPr>
          <w:rFonts w:ascii="宋体" w:hAnsi="宋体"/>
          <w:sz w:val="28"/>
          <w:szCs w:val="28"/>
        </w:rPr>
        <w:t>2016年1-9月,我国境内投资者共对全球160个国家和地区的6535家境外企业进行了非金融类直接投资，累计</w:t>
      </w:r>
      <w:hyperlink r:id="rId12" w:tgtFrame="_blank" w:history="1">
        <w:r w:rsidRPr="002D432C">
          <w:rPr>
            <w:rStyle w:val="aa"/>
            <w:rFonts w:ascii="宋体" w:hAnsi="宋体"/>
            <w:sz w:val="28"/>
            <w:szCs w:val="28"/>
          </w:rPr>
          <w:t>对外直接投资</w:t>
        </w:r>
      </w:hyperlink>
      <w:r w:rsidRPr="002D432C">
        <w:rPr>
          <w:rFonts w:ascii="宋体" w:hAnsi="宋体"/>
          <w:sz w:val="28"/>
          <w:szCs w:val="28"/>
        </w:rPr>
        <w:t>8827.8亿元人民币（折合1342.2亿美元），同比增长53.7%；对外承包工程新签合同额9722.9亿元人民币（折合1478.3亿美元），同比增长7.4%；9月末我在外各类劳务人员98.2万人。</w:t>
      </w:r>
    </w:p>
    <w:p w:rsidR="00454D44" w:rsidRPr="002D432C" w:rsidRDefault="00454D44" w:rsidP="00454D44">
      <w:pPr>
        <w:ind w:firstLineChars="200" w:firstLine="560"/>
        <w:rPr>
          <w:rFonts w:ascii="宋体" w:hAnsi="宋体"/>
          <w:sz w:val="28"/>
          <w:szCs w:val="28"/>
        </w:rPr>
      </w:pPr>
    </w:p>
    <w:p w:rsidR="00454D44" w:rsidRPr="002D432C" w:rsidRDefault="00454D44" w:rsidP="00454D44">
      <w:pPr>
        <w:rPr>
          <w:rFonts w:ascii="宋体"/>
          <w:b/>
          <w:sz w:val="28"/>
          <w:szCs w:val="28"/>
        </w:rPr>
      </w:pPr>
      <w:r w:rsidRPr="002D432C">
        <w:rPr>
          <w:rFonts w:ascii="宋体" w:hAnsi="宋体"/>
          <w:b/>
          <w:sz w:val="28"/>
          <w:szCs w:val="28"/>
        </w:rPr>
        <w:t>3.</w:t>
      </w:r>
      <w:r>
        <w:rPr>
          <w:rFonts w:ascii="宋体" w:hAnsi="宋体" w:hint="eastAsia"/>
          <w:b/>
          <w:sz w:val="28"/>
          <w:szCs w:val="28"/>
        </w:rPr>
        <w:t>税收超过10</w:t>
      </w:r>
      <w:proofErr w:type="gramStart"/>
      <w:r>
        <w:rPr>
          <w:rFonts w:ascii="宋体" w:hAnsi="宋体" w:hint="eastAsia"/>
          <w:b/>
          <w:sz w:val="28"/>
          <w:szCs w:val="28"/>
        </w:rPr>
        <w:t>万亿</w:t>
      </w:r>
      <w:proofErr w:type="gramEnd"/>
      <w:r>
        <w:rPr>
          <w:rFonts w:ascii="宋体" w:hAnsi="宋体" w:hint="eastAsia"/>
          <w:b/>
          <w:sz w:val="28"/>
          <w:szCs w:val="28"/>
        </w:rPr>
        <w:t xml:space="preserve">  预算支出大于收入</w:t>
      </w:r>
    </w:p>
    <w:p w:rsidR="00454D44" w:rsidRPr="002D432C" w:rsidRDefault="00454D44" w:rsidP="00454D44">
      <w:pPr>
        <w:rPr>
          <w:rFonts w:ascii="宋体" w:hAnsi="宋体"/>
          <w:sz w:val="28"/>
          <w:szCs w:val="28"/>
        </w:rPr>
      </w:pPr>
    </w:p>
    <w:p w:rsidR="00454D44" w:rsidRPr="002D432C" w:rsidRDefault="00454D44" w:rsidP="00454D44">
      <w:pPr>
        <w:ind w:firstLineChars="200" w:firstLine="560"/>
        <w:rPr>
          <w:rFonts w:ascii="宋体" w:hAnsi="宋体"/>
          <w:sz w:val="28"/>
          <w:szCs w:val="28"/>
        </w:rPr>
      </w:pPr>
      <w:r w:rsidRPr="002D432C">
        <w:rPr>
          <w:rFonts w:ascii="宋体" w:hAnsi="宋体"/>
          <w:sz w:val="28"/>
          <w:szCs w:val="28"/>
        </w:rPr>
        <w:t>1-9月累计，全国一般公共预算收入121400亿元，同比增长5.9%。其中，中央一般公共预算收入54628亿元，同比增长4.4%，同口径增长1.5%；地方一般公共预算本级收入66772亿元，同比增长7.2%，同口径增长9.8%。全国一般公共预算收入中的税收收入100881亿元，同比增长6.6%。</w:t>
      </w:r>
    </w:p>
    <w:p w:rsidR="00454D44" w:rsidRPr="002D432C" w:rsidRDefault="00454D44" w:rsidP="00454D44">
      <w:pPr>
        <w:ind w:firstLineChars="200" w:firstLine="560"/>
        <w:rPr>
          <w:rFonts w:ascii="宋体" w:hAnsi="宋体"/>
          <w:sz w:val="28"/>
          <w:szCs w:val="28"/>
        </w:rPr>
      </w:pPr>
      <w:r w:rsidRPr="002D432C">
        <w:rPr>
          <w:rFonts w:ascii="宋体" w:hAnsi="宋体"/>
          <w:sz w:val="28"/>
          <w:szCs w:val="28"/>
        </w:rPr>
        <w:t>1-9月累计，全国一般公共预算支出135956亿元，同比增长12.5%；为年初预算的75.2%，超过序时进度（75%）。其中，中央一般公共预算本级支出19463亿元，同比增长5.4%；地方一般公共预算支出116493亿元，同比增长13.8%。</w:t>
      </w:r>
    </w:p>
    <w:p w:rsidR="00454D44" w:rsidRPr="002D432C" w:rsidRDefault="00454D44" w:rsidP="00454D44">
      <w:pPr>
        <w:rPr>
          <w:rFonts w:ascii="宋体" w:hAnsi="宋体"/>
          <w:sz w:val="28"/>
          <w:szCs w:val="28"/>
        </w:rPr>
      </w:pPr>
    </w:p>
    <w:p w:rsidR="00454D44" w:rsidRPr="002D432C" w:rsidRDefault="00454D44" w:rsidP="00454D44">
      <w:pPr>
        <w:rPr>
          <w:rFonts w:ascii="宋体"/>
          <w:b/>
          <w:sz w:val="28"/>
          <w:szCs w:val="28"/>
        </w:rPr>
      </w:pPr>
      <w:r w:rsidRPr="002D432C">
        <w:rPr>
          <w:rFonts w:ascii="宋体" w:hAnsi="宋体"/>
          <w:b/>
          <w:sz w:val="28"/>
          <w:szCs w:val="28"/>
        </w:rPr>
        <w:t>4.</w:t>
      </w:r>
      <w:r>
        <w:rPr>
          <w:rFonts w:ascii="宋体" w:hAnsi="宋体" w:hint="eastAsia"/>
          <w:b/>
          <w:sz w:val="28"/>
          <w:szCs w:val="28"/>
        </w:rPr>
        <w:t>本币</w:t>
      </w:r>
      <w:r w:rsidRPr="002D432C">
        <w:rPr>
          <w:rFonts w:ascii="宋体" w:hAnsi="宋体" w:hint="eastAsia"/>
          <w:b/>
          <w:sz w:val="28"/>
          <w:szCs w:val="28"/>
        </w:rPr>
        <w:t>贷款持续增长</w:t>
      </w:r>
      <w:r>
        <w:rPr>
          <w:rFonts w:ascii="宋体" w:hAnsi="宋体" w:hint="eastAsia"/>
          <w:b/>
          <w:sz w:val="28"/>
          <w:szCs w:val="28"/>
        </w:rPr>
        <w:t xml:space="preserve">  M2和M1剪刀差扩大</w:t>
      </w:r>
    </w:p>
    <w:p w:rsidR="00454D44" w:rsidRPr="002D432C" w:rsidRDefault="00454D44" w:rsidP="00454D44">
      <w:pPr>
        <w:rPr>
          <w:rFonts w:ascii="宋体" w:hAnsi="宋体"/>
          <w:sz w:val="28"/>
          <w:szCs w:val="28"/>
        </w:rPr>
      </w:pPr>
    </w:p>
    <w:p w:rsidR="00454D44" w:rsidRPr="002D432C" w:rsidRDefault="00454D44" w:rsidP="00454D44">
      <w:pPr>
        <w:ind w:firstLineChars="200" w:firstLine="560"/>
        <w:rPr>
          <w:rFonts w:ascii="宋体" w:hAnsi="宋体"/>
          <w:sz w:val="28"/>
          <w:szCs w:val="28"/>
        </w:rPr>
      </w:pPr>
      <w:r w:rsidRPr="002D432C">
        <w:rPr>
          <w:rFonts w:ascii="宋体" w:hAnsi="宋体"/>
          <w:sz w:val="28"/>
          <w:szCs w:val="28"/>
        </w:rPr>
        <w:t>9月末，广义货币(M2)余额151.64</w:t>
      </w:r>
      <w:proofErr w:type="gramStart"/>
      <w:r w:rsidRPr="002D432C">
        <w:rPr>
          <w:rFonts w:ascii="宋体" w:hAnsi="宋体"/>
          <w:sz w:val="28"/>
          <w:szCs w:val="28"/>
        </w:rPr>
        <w:t>万亿</w:t>
      </w:r>
      <w:proofErr w:type="gramEnd"/>
      <w:r w:rsidRPr="002D432C">
        <w:rPr>
          <w:rFonts w:ascii="宋体" w:hAnsi="宋体"/>
          <w:sz w:val="28"/>
          <w:szCs w:val="28"/>
        </w:rPr>
        <w:t>元,同比增长11.5%，增速比上月末高0.1个百分点，比去年同期低1.6个百分点；狭义货币(M1)余额45.43</w:t>
      </w:r>
      <w:proofErr w:type="gramStart"/>
      <w:r w:rsidRPr="002D432C">
        <w:rPr>
          <w:rFonts w:ascii="宋体" w:hAnsi="宋体"/>
          <w:sz w:val="28"/>
          <w:szCs w:val="28"/>
        </w:rPr>
        <w:t>万亿</w:t>
      </w:r>
      <w:proofErr w:type="gramEnd"/>
      <w:r w:rsidRPr="002D432C">
        <w:rPr>
          <w:rFonts w:ascii="宋体" w:hAnsi="宋体"/>
          <w:sz w:val="28"/>
          <w:szCs w:val="28"/>
        </w:rPr>
        <w:t>元,同比增长24.7%，增速比上月末低0.6个百分点，比去年同期高13.3个百分点；流通中货币(M0)余额6.51</w:t>
      </w:r>
      <w:proofErr w:type="gramStart"/>
      <w:r w:rsidRPr="002D432C">
        <w:rPr>
          <w:rFonts w:ascii="宋体" w:hAnsi="宋体"/>
          <w:sz w:val="28"/>
          <w:szCs w:val="28"/>
        </w:rPr>
        <w:t>万亿</w:t>
      </w:r>
      <w:proofErr w:type="gramEnd"/>
      <w:r w:rsidRPr="002D432C">
        <w:rPr>
          <w:rFonts w:ascii="宋体" w:hAnsi="宋体"/>
          <w:sz w:val="28"/>
          <w:szCs w:val="28"/>
        </w:rPr>
        <w:lastRenderedPageBreak/>
        <w:t>元,同比增长6.6%。前三季度净投放现金1852亿元。</w:t>
      </w:r>
    </w:p>
    <w:p w:rsidR="00454D44" w:rsidRPr="002D432C" w:rsidRDefault="00454D44" w:rsidP="00454D44">
      <w:pPr>
        <w:ind w:firstLineChars="200" w:firstLine="560"/>
        <w:rPr>
          <w:rFonts w:ascii="宋体" w:hAnsi="宋体"/>
          <w:sz w:val="28"/>
          <w:szCs w:val="28"/>
        </w:rPr>
      </w:pPr>
      <w:r w:rsidRPr="002D432C">
        <w:rPr>
          <w:rFonts w:ascii="宋体" w:hAnsi="宋体"/>
          <w:sz w:val="28"/>
          <w:szCs w:val="28"/>
        </w:rPr>
        <w:t>9月末，本外币贷款余额109.49</w:t>
      </w:r>
      <w:proofErr w:type="gramStart"/>
      <w:r w:rsidRPr="002D432C">
        <w:rPr>
          <w:rFonts w:ascii="宋体" w:hAnsi="宋体"/>
          <w:sz w:val="28"/>
          <w:szCs w:val="28"/>
        </w:rPr>
        <w:t>万亿</w:t>
      </w:r>
      <w:proofErr w:type="gramEnd"/>
      <w:r w:rsidRPr="002D432C">
        <w:rPr>
          <w:rFonts w:ascii="宋体" w:hAnsi="宋体"/>
          <w:sz w:val="28"/>
          <w:szCs w:val="28"/>
        </w:rPr>
        <w:t>元，同比增长12%。月末人民币贷款余额104.11</w:t>
      </w:r>
      <w:proofErr w:type="gramStart"/>
      <w:r w:rsidRPr="002D432C">
        <w:rPr>
          <w:rFonts w:ascii="宋体" w:hAnsi="宋体"/>
          <w:sz w:val="28"/>
          <w:szCs w:val="28"/>
        </w:rPr>
        <w:t>万亿</w:t>
      </w:r>
      <w:proofErr w:type="gramEnd"/>
      <w:r w:rsidRPr="002D432C">
        <w:rPr>
          <w:rFonts w:ascii="宋体" w:hAnsi="宋体"/>
          <w:sz w:val="28"/>
          <w:szCs w:val="28"/>
        </w:rPr>
        <w:t>元，同比增长13%，增速与上月持平，比去年同期低2.4个百分点。前三季度人民币贷款增加10.16</w:t>
      </w:r>
      <w:proofErr w:type="gramStart"/>
      <w:r w:rsidRPr="002D432C">
        <w:rPr>
          <w:rFonts w:ascii="宋体" w:hAnsi="宋体"/>
          <w:sz w:val="28"/>
          <w:szCs w:val="28"/>
        </w:rPr>
        <w:t>万亿</w:t>
      </w:r>
      <w:proofErr w:type="gramEnd"/>
      <w:r w:rsidRPr="002D432C">
        <w:rPr>
          <w:rFonts w:ascii="宋体" w:hAnsi="宋体"/>
          <w:sz w:val="28"/>
          <w:szCs w:val="28"/>
        </w:rPr>
        <w:t>元，同比多增2558亿元。9月末，外币贷款余额8045亿美元，同比下降9%。</w:t>
      </w:r>
    </w:p>
    <w:p w:rsidR="00454D44" w:rsidRPr="002D432C" w:rsidRDefault="00454D44" w:rsidP="00454D44">
      <w:pPr>
        <w:ind w:firstLineChars="200" w:firstLine="560"/>
        <w:rPr>
          <w:rFonts w:ascii="宋体" w:hAnsi="宋体"/>
          <w:sz w:val="28"/>
          <w:szCs w:val="28"/>
        </w:rPr>
      </w:pPr>
      <w:r w:rsidRPr="002D432C">
        <w:rPr>
          <w:rFonts w:ascii="宋体" w:hAnsi="宋体"/>
          <w:sz w:val="28"/>
          <w:szCs w:val="28"/>
        </w:rPr>
        <w:t>9月末，本外币存款余额152.96</w:t>
      </w:r>
      <w:proofErr w:type="gramStart"/>
      <w:r w:rsidRPr="002D432C">
        <w:rPr>
          <w:rFonts w:ascii="宋体" w:hAnsi="宋体"/>
          <w:sz w:val="28"/>
          <w:szCs w:val="28"/>
        </w:rPr>
        <w:t>万亿</w:t>
      </w:r>
      <w:proofErr w:type="gramEnd"/>
      <w:r w:rsidRPr="002D432C">
        <w:rPr>
          <w:rFonts w:ascii="宋体" w:hAnsi="宋体"/>
          <w:sz w:val="28"/>
          <w:szCs w:val="28"/>
        </w:rPr>
        <w:t>元，同比增长10.9%。月末人民币存款余额148.52</w:t>
      </w:r>
      <w:proofErr w:type="gramStart"/>
      <w:r w:rsidRPr="002D432C">
        <w:rPr>
          <w:rFonts w:ascii="宋体" w:hAnsi="宋体"/>
          <w:sz w:val="28"/>
          <w:szCs w:val="28"/>
        </w:rPr>
        <w:t>万亿</w:t>
      </w:r>
      <w:proofErr w:type="gramEnd"/>
      <w:r w:rsidRPr="002D432C">
        <w:rPr>
          <w:rFonts w:ascii="宋体" w:hAnsi="宋体"/>
          <w:sz w:val="28"/>
          <w:szCs w:val="28"/>
        </w:rPr>
        <w:t>元，同比增长11.1%，增速比上月末高0.3个百分点，比去年同期低1.5个百分点。前三季度人民币存款增加12.81</w:t>
      </w:r>
      <w:proofErr w:type="gramStart"/>
      <w:r w:rsidRPr="002D432C">
        <w:rPr>
          <w:rFonts w:ascii="宋体" w:hAnsi="宋体"/>
          <w:sz w:val="28"/>
          <w:szCs w:val="28"/>
        </w:rPr>
        <w:t>万亿</w:t>
      </w:r>
      <w:proofErr w:type="gramEnd"/>
      <w:r w:rsidRPr="002D432C">
        <w:rPr>
          <w:rFonts w:ascii="宋体" w:hAnsi="宋体"/>
          <w:sz w:val="28"/>
          <w:szCs w:val="28"/>
        </w:rPr>
        <w:t>元，同比少增1889亿元。9月末，外币存款余额6652亿美元，同比增长2%。</w:t>
      </w:r>
    </w:p>
    <w:p w:rsidR="00454D44" w:rsidRPr="002D432C" w:rsidRDefault="00454D44" w:rsidP="00454D44">
      <w:pPr>
        <w:rPr>
          <w:rFonts w:ascii="宋体" w:hAnsi="宋体"/>
          <w:sz w:val="28"/>
          <w:szCs w:val="28"/>
        </w:rPr>
      </w:pPr>
    </w:p>
    <w:p w:rsidR="00454D44" w:rsidRPr="002D432C" w:rsidRDefault="00454D44" w:rsidP="00454D44">
      <w:pPr>
        <w:rPr>
          <w:rFonts w:ascii="宋体"/>
          <w:b/>
          <w:sz w:val="28"/>
          <w:szCs w:val="28"/>
        </w:rPr>
      </w:pPr>
      <w:r w:rsidRPr="002D432C">
        <w:rPr>
          <w:rFonts w:ascii="宋体" w:hAnsi="宋体"/>
          <w:b/>
          <w:sz w:val="28"/>
          <w:szCs w:val="28"/>
        </w:rPr>
        <w:t>5.</w:t>
      </w:r>
      <w:r>
        <w:rPr>
          <w:rFonts w:ascii="宋体" w:hAnsi="宋体" w:hint="eastAsia"/>
          <w:b/>
          <w:sz w:val="28"/>
          <w:szCs w:val="28"/>
        </w:rPr>
        <w:t xml:space="preserve">银行间市场成交放量  </w:t>
      </w:r>
      <w:r w:rsidRPr="002D432C">
        <w:rPr>
          <w:rFonts w:ascii="宋体" w:hAnsi="宋体" w:hint="eastAsia"/>
          <w:b/>
          <w:sz w:val="28"/>
          <w:szCs w:val="28"/>
        </w:rPr>
        <w:t>货币市场利率</w:t>
      </w:r>
      <w:r>
        <w:rPr>
          <w:rFonts w:ascii="宋体" w:hAnsi="宋体" w:hint="eastAsia"/>
          <w:b/>
          <w:sz w:val="28"/>
          <w:szCs w:val="28"/>
        </w:rPr>
        <w:t>有所</w:t>
      </w:r>
      <w:r w:rsidRPr="002D432C">
        <w:rPr>
          <w:rFonts w:ascii="宋体" w:hAnsi="宋体" w:hint="eastAsia"/>
          <w:b/>
          <w:sz w:val="28"/>
          <w:szCs w:val="28"/>
        </w:rPr>
        <w:t>上升</w:t>
      </w:r>
    </w:p>
    <w:p w:rsidR="00454D44" w:rsidRPr="002D432C" w:rsidRDefault="00454D44" w:rsidP="00454D44">
      <w:pPr>
        <w:rPr>
          <w:rFonts w:ascii="宋体" w:hAnsi="宋体"/>
          <w:sz w:val="28"/>
          <w:szCs w:val="28"/>
        </w:rPr>
      </w:pPr>
    </w:p>
    <w:p w:rsidR="00454D44" w:rsidRPr="002D432C" w:rsidRDefault="00454D44" w:rsidP="00454D44">
      <w:pPr>
        <w:ind w:firstLineChars="200" w:firstLine="560"/>
        <w:rPr>
          <w:rFonts w:ascii="宋体" w:hAnsi="宋体"/>
          <w:sz w:val="28"/>
          <w:szCs w:val="28"/>
        </w:rPr>
      </w:pPr>
      <w:r w:rsidRPr="002D432C">
        <w:rPr>
          <w:rFonts w:ascii="宋体" w:hAnsi="宋体"/>
          <w:sz w:val="28"/>
          <w:szCs w:val="28"/>
        </w:rPr>
        <w:t>前三季度银行间人民币市场以拆借、现券和回购方式合计成交630.31</w:t>
      </w:r>
      <w:proofErr w:type="gramStart"/>
      <w:r w:rsidRPr="002D432C">
        <w:rPr>
          <w:rFonts w:ascii="宋体" w:hAnsi="宋体"/>
          <w:sz w:val="28"/>
          <w:szCs w:val="28"/>
        </w:rPr>
        <w:t>万亿</w:t>
      </w:r>
      <w:proofErr w:type="gramEnd"/>
      <w:r w:rsidRPr="002D432C">
        <w:rPr>
          <w:rFonts w:ascii="宋体" w:hAnsi="宋体"/>
          <w:sz w:val="28"/>
          <w:szCs w:val="28"/>
        </w:rPr>
        <w:t>元，日均成交3.35</w:t>
      </w:r>
      <w:proofErr w:type="gramStart"/>
      <w:r w:rsidRPr="002D432C">
        <w:rPr>
          <w:rFonts w:ascii="宋体" w:hAnsi="宋体"/>
          <w:sz w:val="28"/>
          <w:szCs w:val="28"/>
        </w:rPr>
        <w:t>万亿</w:t>
      </w:r>
      <w:proofErr w:type="gramEnd"/>
      <w:r w:rsidRPr="002D432C">
        <w:rPr>
          <w:rFonts w:ascii="宋体" w:hAnsi="宋体"/>
          <w:sz w:val="28"/>
          <w:szCs w:val="28"/>
        </w:rPr>
        <w:t>元，比去年同期增长56.5%。其中，同业拆借、现券和质押式回购日均成交分别同比增长75.6%、61%和52.9%。</w:t>
      </w:r>
    </w:p>
    <w:p w:rsidR="00454D44" w:rsidRPr="002D432C" w:rsidRDefault="00454D44" w:rsidP="00454D44">
      <w:pPr>
        <w:ind w:firstLineChars="200" w:firstLine="560"/>
        <w:rPr>
          <w:rFonts w:ascii="宋体" w:hAnsi="宋体"/>
          <w:sz w:val="28"/>
          <w:szCs w:val="28"/>
        </w:rPr>
      </w:pPr>
      <w:r w:rsidRPr="002D432C">
        <w:rPr>
          <w:rFonts w:ascii="宋体" w:hAnsi="宋体"/>
          <w:sz w:val="28"/>
          <w:szCs w:val="28"/>
        </w:rPr>
        <w:t>当月同业拆借加权平均利率为2.25%，分别比上月和去年同期高0.12个和0.2个百分点；质押式回购加权平均利率为2.28%，分别比上月和去年同期高0.16个和0.27个百分点。</w:t>
      </w:r>
    </w:p>
    <w:p w:rsidR="00454D44" w:rsidRPr="002D432C" w:rsidRDefault="00454D44" w:rsidP="00454D44">
      <w:pPr>
        <w:rPr>
          <w:rFonts w:ascii="宋体" w:hAnsi="宋体"/>
          <w:sz w:val="28"/>
          <w:szCs w:val="28"/>
        </w:rPr>
      </w:pPr>
    </w:p>
    <w:p w:rsidR="00454D44" w:rsidRPr="002D432C" w:rsidRDefault="00454D44" w:rsidP="00454D44">
      <w:pPr>
        <w:rPr>
          <w:rFonts w:ascii="宋体"/>
          <w:b/>
          <w:sz w:val="28"/>
          <w:szCs w:val="28"/>
        </w:rPr>
      </w:pPr>
      <w:r w:rsidRPr="002D432C">
        <w:rPr>
          <w:rFonts w:ascii="宋体" w:hAnsi="宋体"/>
          <w:b/>
          <w:sz w:val="28"/>
          <w:szCs w:val="28"/>
        </w:rPr>
        <w:lastRenderedPageBreak/>
        <w:t>6.A</w:t>
      </w:r>
      <w:r w:rsidRPr="002D432C">
        <w:rPr>
          <w:rFonts w:ascii="宋体" w:hAnsi="宋体" w:hint="eastAsia"/>
          <w:b/>
          <w:sz w:val="28"/>
          <w:szCs w:val="28"/>
        </w:rPr>
        <w:t>股</w:t>
      </w:r>
      <w:r>
        <w:rPr>
          <w:rFonts w:ascii="宋体" w:hAnsi="宋体" w:hint="eastAsia"/>
          <w:b/>
          <w:sz w:val="28"/>
          <w:szCs w:val="28"/>
        </w:rPr>
        <w:t>窄幅振荡  下行上涨无力</w:t>
      </w:r>
    </w:p>
    <w:p w:rsidR="00454D44" w:rsidRPr="002D432C" w:rsidRDefault="00454D44" w:rsidP="00454D44">
      <w:pPr>
        <w:ind w:firstLineChars="200" w:firstLine="560"/>
        <w:rPr>
          <w:sz w:val="28"/>
          <w:szCs w:val="28"/>
        </w:rPr>
      </w:pPr>
      <w:r w:rsidRPr="002D432C">
        <w:rPr>
          <w:rFonts w:hint="eastAsia"/>
          <w:sz w:val="28"/>
          <w:szCs w:val="28"/>
        </w:rPr>
        <w:t>2016</w:t>
      </w:r>
      <w:r w:rsidRPr="002D432C">
        <w:rPr>
          <w:rFonts w:hint="eastAsia"/>
          <w:sz w:val="28"/>
          <w:szCs w:val="28"/>
        </w:rPr>
        <w:t>年三季度，</w:t>
      </w:r>
      <w:r w:rsidRPr="002D432C">
        <w:rPr>
          <w:rFonts w:hint="eastAsia"/>
          <w:sz w:val="28"/>
          <w:szCs w:val="28"/>
        </w:rPr>
        <w:t>A</w:t>
      </w:r>
      <w:r w:rsidRPr="002D432C">
        <w:rPr>
          <w:rFonts w:hint="eastAsia"/>
          <w:sz w:val="28"/>
          <w:szCs w:val="28"/>
        </w:rPr>
        <w:t>股呈窄幅振荡。</w:t>
      </w:r>
      <w:proofErr w:type="gramStart"/>
      <w:r w:rsidRPr="002D432C">
        <w:rPr>
          <w:rFonts w:hint="eastAsia"/>
          <w:sz w:val="28"/>
          <w:szCs w:val="28"/>
        </w:rPr>
        <w:t>以上证</w:t>
      </w:r>
      <w:proofErr w:type="gramEnd"/>
      <w:r w:rsidRPr="002D432C">
        <w:rPr>
          <w:rFonts w:hint="eastAsia"/>
          <w:sz w:val="28"/>
          <w:szCs w:val="28"/>
        </w:rPr>
        <w:t>指数为例，</w:t>
      </w:r>
      <w:r w:rsidRPr="002D432C">
        <w:rPr>
          <w:rFonts w:hint="eastAsia"/>
          <w:sz w:val="28"/>
          <w:szCs w:val="28"/>
        </w:rPr>
        <w:t>2016</w:t>
      </w:r>
      <w:r w:rsidRPr="002D432C">
        <w:rPr>
          <w:rFonts w:hint="eastAsia"/>
          <w:sz w:val="28"/>
          <w:szCs w:val="28"/>
        </w:rPr>
        <w:t>年三季度报收于</w:t>
      </w:r>
      <w:r w:rsidRPr="002D432C">
        <w:rPr>
          <w:rFonts w:hint="eastAsia"/>
          <w:sz w:val="28"/>
          <w:szCs w:val="28"/>
        </w:rPr>
        <w:t>3004.70</w:t>
      </w:r>
      <w:r w:rsidRPr="002D432C">
        <w:rPr>
          <w:rFonts w:hint="eastAsia"/>
          <w:sz w:val="28"/>
          <w:szCs w:val="28"/>
        </w:rPr>
        <w:t>点，</w:t>
      </w:r>
      <w:proofErr w:type="gramStart"/>
      <w:r w:rsidRPr="002D432C">
        <w:rPr>
          <w:rFonts w:hint="eastAsia"/>
          <w:sz w:val="28"/>
          <w:szCs w:val="28"/>
        </w:rPr>
        <w:t>季度涨幅</w:t>
      </w:r>
      <w:proofErr w:type="gramEnd"/>
      <w:r w:rsidRPr="002D432C">
        <w:rPr>
          <w:rFonts w:hint="eastAsia"/>
          <w:sz w:val="28"/>
          <w:szCs w:val="28"/>
        </w:rPr>
        <w:t>2.56%</w:t>
      </w:r>
      <w:r w:rsidRPr="002D432C">
        <w:rPr>
          <w:rFonts w:hint="eastAsia"/>
          <w:sz w:val="28"/>
          <w:szCs w:val="28"/>
        </w:rPr>
        <w:t>。</w:t>
      </w:r>
      <w:smartTag w:uri="urn:schemas-microsoft-com:office:smarttags" w:element="chsdate">
        <w:smartTagPr>
          <w:attr w:name="Year" w:val="2016"/>
          <w:attr w:name="Month" w:val="7"/>
          <w:attr w:name="Day" w:val="4"/>
          <w:attr w:name="IsLunarDate" w:val="False"/>
          <w:attr w:name="IsROCDate" w:val="False"/>
        </w:smartTagPr>
        <w:r w:rsidRPr="002D432C">
          <w:rPr>
            <w:rFonts w:hint="eastAsia"/>
            <w:sz w:val="28"/>
            <w:szCs w:val="28"/>
          </w:rPr>
          <w:t>7</w:t>
        </w:r>
        <w:r w:rsidRPr="002D432C">
          <w:rPr>
            <w:rFonts w:hint="eastAsia"/>
            <w:sz w:val="28"/>
            <w:szCs w:val="28"/>
          </w:rPr>
          <w:t>月</w:t>
        </w:r>
        <w:r w:rsidRPr="002D432C">
          <w:rPr>
            <w:rFonts w:hint="eastAsia"/>
            <w:sz w:val="28"/>
            <w:szCs w:val="28"/>
          </w:rPr>
          <w:t>4</w:t>
        </w:r>
        <w:r w:rsidRPr="002D432C">
          <w:rPr>
            <w:rFonts w:hint="eastAsia"/>
            <w:sz w:val="28"/>
            <w:szCs w:val="28"/>
          </w:rPr>
          <w:t>日</w:t>
        </w:r>
      </w:smartTag>
      <w:r w:rsidRPr="002D432C">
        <w:rPr>
          <w:rFonts w:hint="eastAsia"/>
          <w:sz w:val="28"/>
          <w:szCs w:val="28"/>
        </w:rPr>
        <w:t>盘中录得最低</w:t>
      </w:r>
      <w:r w:rsidRPr="002D432C">
        <w:rPr>
          <w:rFonts w:hint="eastAsia"/>
          <w:sz w:val="28"/>
          <w:szCs w:val="28"/>
        </w:rPr>
        <w:t>2922.52</w:t>
      </w:r>
      <w:r w:rsidRPr="002D432C">
        <w:rPr>
          <w:rFonts w:hint="eastAsia"/>
          <w:sz w:val="28"/>
          <w:szCs w:val="28"/>
        </w:rPr>
        <w:t>点，</w:t>
      </w:r>
      <w:smartTag w:uri="urn:schemas-microsoft-com:office:smarttags" w:element="chsdate">
        <w:smartTagPr>
          <w:attr w:name="Year" w:val="2016"/>
          <w:attr w:name="Month" w:val="8"/>
          <w:attr w:name="Day" w:val="16"/>
          <w:attr w:name="IsLunarDate" w:val="False"/>
          <w:attr w:name="IsROCDate" w:val="False"/>
        </w:smartTagPr>
        <w:r w:rsidRPr="002D432C">
          <w:rPr>
            <w:rFonts w:hint="eastAsia"/>
            <w:sz w:val="28"/>
            <w:szCs w:val="28"/>
          </w:rPr>
          <w:t>8</w:t>
        </w:r>
        <w:r w:rsidRPr="002D432C">
          <w:rPr>
            <w:rFonts w:hint="eastAsia"/>
            <w:sz w:val="28"/>
            <w:szCs w:val="28"/>
          </w:rPr>
          <w:t>月</w:t>
        </w:r>
        <w:r w:rsidRPr="002D432C">
          <w:rPr>
            <w:rFonts w:hint="eastAsia"/>
            <w:sz w:val="28"/>
            <w:szCs w:val="28"/>
          </w:rPr>
          <w:t>16</w:t>
        </w:r>
        <w:r w:rsidRPr="002D432C">
          <w:rPr>
            <w:rFonts w:hint="eastAsia"/>
            <w:sz w:val="28"/>
            <w:szCs w:val="28"/>
          </w:rPr>
          <w:t>日</w:t>
        </w:r>
      </w:smartTag>
      <w:r w:rsidRPr="002D432C">
        <w:rPr>
          <w:rFonts w:hint="eastAsia"/>
          <w:sz w:val="28"/>
          <w:szCs w:val="28"/>
        </w:rPr>
        <w:t>3140.44</w:t>
      </w:r>
      <w:r w:rsidRPr="002D432C">
        <w:rPr>
          <w:rFonts w:hint="eastAsia"/>
          <w:sz w:val="28"/>
          <w:szCs w:val="28"/>
        </w:rPr>
        <w:t>点的季度高位</w:t>
      </w:r>
      <w:r>
        <w:rPr>
          <w:rFonts w:hint="eastAsia"/>
          <w:sz w:val="28"/>
          <w:szCs w:val="28"/>
        </w:rPr>
        <w:t>，</w:t>
      </w:r>
      <w:r w:rsidRPr="002D432C">
        <w:rPr>
          <w:rFonts w:hint="eastAsia"/>
          <w:sz w:val="28"/>
          <w:szCs w:val="28"/>
        </w:rPr>
        <w:t>也是今年</w:t>
      </w:r>
      <w:r w:rsidRPr="002D432C">
        <w:rPr>
          <w:rFonts w:hint="eastAsia"/>
          <w:sz w:val="28"/>
          <w:szCs w:val="28"/>
        </w:rPr>
        <w:t>1</w:t>
      </w:r>
      <w:r w:rsidRPr="002D432C">
        <w:rPr>
          <w:rFonts w:hint="eastAsia"/>
          <w:sz w:val="28"/>
          <w:szCs w:val="28"/>
        </w:rPr>
        <w:t>月</w:t>
      </w:r>
      <w:r w:rsidRPr="002D432C">
        <w:rPr>
          <w:rFonts w:hint="eastAsia"/>
          <w:sz w:val="28"/>
          <w:szCs w:val="28"/>
        </w:rPr>
        <w:t>11</w:t>
      </w:r>
      <w:r w:rsidRPr="002D432C">
        <w:rPr>
          <w:rFonts w:hint="eastAsia"/>
          <w:sz w:val="28"/>
          <w:szCs w:val="28"/>
        </w:rPr>
        <w:t>日来最高点。</w:t>
      </w:r>
    </w:p>
    <w:p w:rsidR="00454D44" w:rsidRPr="002D432C" w:rsidRDefault="00454D44" w:rsidP="00454D44">
      <w:pPr>
        <w:ind w:firstLineChars="200" w:firstLine="560"/>
        <w:rPr>
          <w:sz w:val="28"/>
          <w:szCs w:val="28"/>
        </w:rPr>
      </w:pPr>
      <w:r w:rsidRPr="002D432C">
        <w:rPr>
          <w:rFonts w:hint="eastAsia"/>
          <w:sz w:val="28"/>
          <w:szCs w:val="28"/>
        </w:rPr>
        <w:t>回顾近三个月的走势，外围影响因素有美联储议息、英国</w:t>
      </w:r>
      <w:proofErr w:type="gramStart"/>
      <w:r w:rsidRPr="002D432C">
        <w:rPr>
          <w:rFonts w:hint="eastAsia"/>
          <w:sz w:val="28"/>
          <w:szCs w:val="28"/>
        </w:rPr>
        <w:t>脱欧及</w:t>
      </w:r>
      <w:proofErr w:type="gramEnd"/>
      <w:r w:rsidRPr="002D432C">
        <w:rPr>
          <w:rFonts w:hint="eastAsia"/>
          <w:sz w:val="28"/>
          <w:szCs w:val="28"/>
        </w:rPr>
        <w:t>MSCI</w:t>
      </w:r>
      <w:r w:rsidRPr="002D432C">
        <w:rPr>
          <w:rFonts w:hint="eastAsia"/>
          <w:sz w:val="28"/>
          <w:szCs w:val="28"/>
        </w:rPr>
        <w:t>等风险因素落地，但总体形势也不乐观。</w:t>
      </w:r>
      <w:r>
        <w:rPr>
          <w:rFonts w:hint="eastAsia"/>
          <w:sz w:val="28"/>
          <w:szCs w:val="28"/>
        </w:rPr>
        <w:t>虽</w:t>
      </w:r>
      <w:r w:rsidRPr="002D432C">
        <w:rPr>
          <w:rFonts w:hint="eastAsia"/>
          <w:sz w:val="28"/>
          <w:szCs w:val="28"/>
        </w:rPr>
        <w:t>深港通蓄势待发，但总体经济下滑、房地产泡沫增加，在多种因素作用下，</w:t>
      </w:r>
      <w:r w:rsidRPr="002D432C">
        <w:rPr>
          <w:rFonts w:hint="eastAsia"/>
          <w:sz w:val="28"/>
          <w:szCs w:val="28"/>
        </w:rPr>
        <w:t>A</w:t>
      </w:r>
      <w:r w:rsidRPr="002D432C">
        <w:rPr>
          <w:rFonts w:hint="eastAsia"/>
          <w:sz w:val="28"/>
          <w:szCs w:val="28"/>
        </w:rPr>
        <w:t>股下跌</w:t>
      </w:r>
      <w:r>
        <w:rPr>
          <w:rFonts w:hint="eastAsia"/>
          <w:sz w:val="28"/>
          <w:szCs w:val="28"/>
        </w:rPr>
        <w:t>压</w:t>
      </w:r>
      <w:r w:rsidRPr="002D432C">
        <w:rPr>
          <w:rFonts w:hint="eastAsia"/>
          <w:sz w:val="28"/>
          <w:szCs w:val="28"/>
        </w:rPr>
        <w:t>力不</w:t>
      </w:r>
      <w:r>
        <w:rPr>
          <w:rFonts w:hint="eastAsia"/>
          <w:sz w:val="28"/>
          <w:szCs w:val="28"/>
        </w:rPr>
        <w:t>大</w:t>
      </w:r>
      <w:r w:rsidRPr="002D432C">
        <w:rPr>
          <w:rFonts w:hint="eastAsia"/>
          <w:sz w:val="28"/>
          <w:szCs w:val="28"/>
        </w:rPr>
        <w:t>，但也难有决心提振。</w:t>
      </w:r>
    </w:p>
    <w:p w:rsidR="00454D44" w:rsidRPr="002D432C" w:rsidRDefault="00454D44" w:rsidP="00454D44">
      <w:pPr>
        <w:rPr>
          <w:rFonts w:ascii="宋体" w:hAnsi="宋体"/>
          <w:sz w:val="28"/>
          <w:szCs w:val="28"/>
        </w:rPr>
      </w:pPr>
      <w:r>
        <w:rPr>
          <w:rFonts w:ascii="宋体" w:hAnsi="宋体" w:hint="eastAsia"/>
          <w:noProof/>
          <w:sz w:val="28"/>
          <w:szCs w:val="28"/>
        </w:rPr>
        <w:drawing>
          <wp:inline distT="0" distB="0" distL="0" distR="0" wp14:anchorId="17A26D5B" wp14:editId="4D4A08EF">
            <wp:extent cx="4229100" cy="1390650"/>
            <wp:effectExtent l="19050" t="0" r="0" b="0"/>
            <wp:docPr id="15" name="图片 15" descr="图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像 2"/>
                    <pic:cNvPicPr>
                      <a:picLocks noChangeAspect="1" noChangeArrowheads="1"/>
                    </pic:cNvPicPr>
                  </pic:nvPicPr>
                  <pic:blipFill>
                    <a:blip r:embed="rId13"/>
                    <a:srcRect/>
                    <a:stretch>
                      <a:fillRect/>
                    </a:stretch>
                  </pic:blipFill>
                  <pic:spPr bwMode="auto">
                    <a:xfrm>
                      <a:off x="0" y="0"/>
                      <a:ext cx="4229100" cy="1390650"/>
                    </a:xfrm>
                    <a:prstGeom prst="rect">
                      <a:avLst/>
                    </a:prstGeom>
                    <a:noFill/>
                    <a:ln w="9525">
                      <a:noFill/>
                      <a:miter lim="800000"/>
                      <a:headEnd/>
                      <a:tailEnd/>
                    </a:ln>
                  </pic:spPr>
                </pic:pic>
              </a:graphicData>
            </a:graphic>
          </wp:inline>
        </w:drawing>
      </w:r>
    </w:p>
    <w:p w:rsidR="00454D44" w:rsidRDefault="00454D44" w:rsidP="00454D44">
      <w:pPr>
        <w:rPr>
          <w:sz w:val="28"/>
          <w:szCs w:val="28"/>
        </w:rPr>
      </w:pPr>
    </w:p>
    <w:p w:rsidR="00454D44" w:rsidRPr="00D571D7" w:rsidRDefault="00454D44" w:rsidP="00454D44">
      <w:pPr>
        <w:jc w:val="center"/>
        <w:rPr>
          <w:b/>
          <w:sz w:val="28"/>
          <w:szCs w:val="28"/>
        </w:rPr>
      </w:pPr>
      <w:r w:rsidRPr="00D571D7">
        <w:rPr>
          <w:rFonts w:hint="eastAsia"/>
          <w:b/>
          <w:sz w:val="28"/>
          <w:szCs w:val="28"/>
        </w:rPr>
        <w:t>三，政策效应</w:t>
      </w:r>
    </w:p>
    <w:p w:rsidR="00454D44" w:rsidRDefault="00454D44" w:rsidP="00454D44">
      <w:pPr>
        <w:rPr>
          <w:sz w:val="28"/>
          <w:szCs w:val="28"/>
        </w:rPr>
      </w:pPr>
    </w:p>
    <w:p w:rsidR="00454D44" w:rsidRDefault="00454D44" w:rsidP="00454D44">
      <w:pPr>
        <w:pStyle w:val="a5"/>
        <w:numPr>
          <w:ilvl w:val="0"/>
          <w:numId w:val="7"/>
        </w:numPr>
        <w:ind w:firstLineChars="0"/>
        <w:rPr>
          <w:sz w:val="28"/>
          <w:szCs w:val="28"/>
        </w:rPr>
      </w:pPr>
      <w:r w:rsidRPr="00F20053">
        <w:rPr>
          <w:rFonts w:hint="eastAsia"/>
          <w:sz w:val="28"/>
          <w:szCs w:val="28"/>
        </w:rPr>
        <w:t>总体观察</w:t>
      </w:r>
      <w:r>
        <w:rPr>
          <w:rFonts w:hint="eastAsia"/>
          <w:sz w:val="28"/>
          <w:szCs w:val="28"/>
        </w:rPr>
        <w:t>和判断</w:t>
      </w:r>
    </w:p>
    <w:p w:rsidR="00454D44" w:rsidRDefault="00454D44" w:rsidP="00454D44">
      <w:pPr>
        <w:rPr>
          <w:sz w:val="28"/>
          <w:szCs w:val="28"/>
        </w:rPr>
      </w:pPr>
    </w:p>
    <w:p w:rsidR="00454D44" w:rsidRDefault="00454D44" w:rsidP="00454D44">
      <w:pPr>
        <w:ind w:firstLine="540"/>
        <w:rPr>
          <w:sz w:val="28"/>
          <w:szCs w:val="28"/>
        </w:rPr>
      </w:pPr>
      <w:r>
        <w:rPr>
          <w:rFonts w:hint="eastAsia"/>
          <w:sz w:val="28"/>
          <w:szCs w:val="28"/>
        </w:rPr>
        <w:t>今年以来，三个季度的</w:t>
      </w:r>
      <w:r>
        <w:rPr>
          <w:rFonts w:hint="eastAsia"/>
          <w:sz w:val="28"/>
          <w:szCs w:val="28"/>
        </w:rPr>
        <w:t>GDP</w:t>
      </w:r>
      <w:r>
        <w:rPr>
          <w:rFonts w:hint="eastAsia"/>
          <w:sz w:val="28"/>
          <w:szCs w:val="28"/>
        </w:rPr>
        <w:t>增速均为</w:t>
      </w:r>
      <w:r>
        <w:rPr>
          <w:rFonts w:hint="eastAsia"/>
          <w:sz w:val="28"/>
          <w:szCs w:val="28"/>
        </w:rPr>
        <w:t>6.7%</w:t>
      </w:r>
      <w:r>
        <w:rPr>
          <w:rFonts w:hint="eastAsia"/>
          <w:sz w:val="28"/>
          <w:szCs w:val="28"/>
        </w:rPr>
        <w:t>，形成了经济短期趋稳的态势，为实现政府今年设定的</w:t>
      </w:r>
      <w:r>
        <w:rPr>
          <w:rFonts w:hint="eastAsia"/>
          <w:sz w:val="28"/>
          <w:szCs w:val="28"/>
        </w:rPr>
        <w:t>6.5-7%</w:t>
      </w:r>
      <w:r>
        <w:rPr>
          <w:rFonts w:hint="eastAsia"/>
          <w:sz w:val="28"/>
          <w:szCs w:val="28"/>
        </w:rPr>
        <w:t>的增长目标有了可靠保证。这样，</w:t>
      </w:r>
      <w:proofErr w:type="gramStart"/>
      <w:r>
        <w:rPr>
          <w:rFonts w:hint="eastAsia"/>
          <w:sz w:val="28"/>
          <w:szCs w:val="28"/>
        </w:rPr>
        <w:t>稳增长</w:t>
      </w:r>
      <w:proofErr w:type="gramEnd"/>
      <w:r>
        <w:rPr>
          <w:rFonts w:hint="eastAsia"/>
          <w:sz w:val="28"/>
          <w:szCs w:val="28"/>
        </w:rPr>
        <w:t>的压力也可以得到释缓。有趣的是，与前两个季度预测低，实绩高不同，</w:t>
      </w:r>
      <w:r>
        <w:rPr>
          <w:rFonts w:hint="eastAsia"/>
          <w:sz w:val="28"/>
          <w:szCs w:val="28"/>
        </w:rPr>
        <w:t>3</w:t>
      </w:r>
      <w:r>
        <w:rPr>
          <w:rFonts w:hint="eastAsia"/>
          <w:sz w:val="28"/>
          <w:szCs w:val="28"/>
        </w:rPr>
        <w:t>季度普遍预测高，而公布的数据相对较低。也说</w:t>
      </w:r>
      <w:r>
        <w:rPr>
          <w:rFonts w:hint="eastAsia"/>
          <w:sz w:val="28"/>
          <w:szCs w:val="28"/>
        </w:rPr>
        <w:lastRenderedPageBreak/>
        <w:t>明了未来是不确定的和测不准的，人们理性是有局限和不及的。</w:t>
      </w:r>
    </w:p>
    <w:p w:rsidR="00454D44" w:rsidRDefault="00454D44" w:rsidP="00454D44">
      <w:pPr>
        <w:ind w:firstLine="540"/>
        <w:rPr>
          <w:sz w:val="28"/>
          <w:szCs w:val="28"/>
        </w:rPr>
      </w:pPr>
      <w:r>
        <w:rPr>
          <w:rFonts w:hint="eastAsia"/>
          <w:sz w:val="28"/>
          <w:szCs w:val="28"/>
        </w:rPr>
        <w:t>从具体情况看，有些因素支持这一增长实绩。消费增长</w:t>
      </w:r>
      <w:r>
        <w:rPr>
          <w:rFonts w:hint="eastAsia"/>
          <w:sz w:val="28"/>
          <w:szCs w:val="28"/>
        </w:rPr>
        <w:t>10.4%</w:t>
      </w:r>
      <w:r>
        <w:rPr>
          <w:rFonts w:hint="eastAsia"/>
          <w:sz w:val="28"/>
          <w:szCs w:val="28"/>
        </w:rPr>
        <w:t>，一直比较稳定，对</w:t>
      </w:r>
      <w:r>
        <w:rPr>
          <w:rFonts w:hint="eastAsia"/>
          <w:sz w:val="28"/>
          <w:szCs w:val="28"/>
        </w:rPr>
        <w:t>GDP</w:t>
      </w:r>
      <w:r>
        <w:rPr>
          <w:rFonts w:hint="eastAsia"/>
          <w:sz w:val="28"/>
          <w:szCs w:val="28"/>
        </w:rPr>
        <w:t>的贡献达</w:t>
      </w:r>
      <w:r>
        <w:rPr>
          <w:rFonts w:hint="eastAsia"/>
          <w:sz w:val="28"/>
          <w:szCs w:val="28"/>
        </w:rPr>
        <w:t>71%</w:t>
      </w:r>
      <w:r>
        <w:rPr>
          <w:rFonts w:hint="eastAsia"/>
          <w:sz w:val="28"/>
          <w:szCs w:val="28"/>
        </w:rPr>
        <w:t>，超过去年同期</w:t>
      </w:r>
      <w:r>
        <w:rPr>
          <w:rFonts w:hint="eastAsia"/>
          <w:sz w:val="28"/>
          <w:szCs w:val="28"/>
        </w:rPr>
        <w:t>13.3</w:t>
      </w:r>
      <w:r>
        <w:rPr>
          <w:rFonts w:hint="eastAsia"/>
          <w:sz w:val="28"/>
          <w:szCs w:val="28"/>
        </w:rPr>
        <w:t>个百分点，</w:t>
      </w:r>
      <w:proofErr w:type="gramStart"/>
      <w:r>
        <w:rPr>
          <w:rFonts w:hint="eastAsia"/>
          <w:sz w:val="28"/>
          <w:szCs w:val="28"/>
        </w:rPr>
        <w:t>且节日</w:t>
      </w:r>
      <w:proofErr w:type="gramEnd"/>
      <w:r>
        <w:rPr>
          <w:rFonts w:hint="eastAsia"/>
          <w:sz w:val="28"/>
          <w:szCs w:val="28"/>
        </w:rPr>
        <w:t>购物和网上购物的狂热劲证明，消费增长是</w:t>
      </w:r>
      <w:proofErr w:type="gramStart"/>
      <w:r>
        <w:rPr>
          <w:rFonts w:hint="eastAsia"/>
          <w:sz w:val="28"/>
          <w:szCs w:val="28"/>
        </w:rPr>
        <w:t>稳增长</w:t>
      </w:r>
      <w:proofErr w:type="gramEnd"/>
      <w:r>
        <w:rPr>
          <w:rFonts w:hint="eastAsia"/>
          <w:sz w:val="28"/>
          <w:szCs w:val="28"/>
        </w:rPr>
        <w:t>的重要力量。工业生产者价格指数同比下降</w:t>
      </w:r>
      <w:r>
        <w:rPr>
          <w:rFonts w:hint="eastAsia"/>
          <w:sz w:val="28"/>
          <w:szCs w:val="28"/>
        </w:rPr>
        <w:t>2.9%</w:t>
      </w:r>
      <w:r>
        <w:rPr>
          <w:rFonts w:hint="eastAsia"/>
          <w:sz w:val="28"/>
          <w:szCs w:val="28"/>
        </w:rPr>
        <w:t>，比上半年收窄</w:t>
      </w:r>
      <w:r>
        <w:rPr>
          <w:rFonts w:hint="eastAsia"/>
          <w:sz w:val="28"/>
          <w:szCs w:val="28"/>
        </w:rPr>
        <w:t>1</w:t>
      </w:r>
      <w:r>
        <w:rPr>
          <w:rFonts w:hint="eastAsia"/>
          <w:sz w:val="28"/>
          <w:szCs w:val="28"/>
        </w:rPr>
        <w:t>个百分点，</w:t>
      </w:r>
      <w:r>
        <w:rPr>
          <w:rFonts w:hint="eastAsia"/>
          <w:sz w:val="28"/>
          <w:szCs w:val="28"/>
        </w:rPr>
        <w:t>9</w:t>
      </w:r>
      <w:r>
        <w:rPr>
          <w:rFonts w:hint="eastAsia"/>
          <w:sz w:val="28"/>
          <w:szCs w:val="28"/>
        </w:rPr>
        <w:t>月份同比上升</w:t>
      </w:r>
      <w:r>
        <w:rPr>
          <w:rFonts w:hint="eastAsia"/>
          <w:sz w:val="28"/>
          <w:szCs w:val="28"/>
        </w:rPr>
        <w:t>0.1%</w:t>
      </w:r>
      <w:r>
        <w:rPr>
          <w:rFonts w:hint="eastAsia"/>
          <w:sz w:val="28"/>
          <w:szCs w:val="28"/>
        </w:rPr>
        <w:t>，环比上升</w:t>
      </w:r>
      <w:r>
        <w:rPr>
          <w:rFonts w:hint="eastAsia"/>
          <w:sz w:val="28"/>
          <w:szCs w:val="28"/>
        </w:rPr>
        <w:t>0.5%</w:t>
      </w:r>
      <w:r>
        <w:rPr>
          <w:rFonts w:hint="eastAsia"/>
          <w:sz w:val="28"/>
          <w:szCs w:val="28"/>
        </w:rPr>
        <w:t>，结束了同比连续</w:t>
      </w:r>
      <w:r>
        <w:rPr>
          <w:rFonts w:hint="eastAsia"/>
          <w:sz w:val="28"/>
          <w:szCs w:val="28"/>
        </w:rPr>
        <w:t>54</w:t>
      </w:r>
      <w:r>
        <w:rPr>
          <w:rFonts w:hint="eastAsia"/>
          <w:sz w:val="28"/>
          <w:szCs w:val="28"/>
        </w:rPr>
        <w:t>个月的下降态势。这一重要指标由负转正值得关注，它使人们对经济回升有了一点希望。与此有关，规模以上工业增加值的增长稳定在</w:t>
      </w:r>
      <w:r>
        <w:rPr>
          <w:rFonts w:hint="eastAsia"/>
          <w:sz w:val="28"/>
          <w:szCs w:val="28"/>
        </w:rPr>
        <w:t>6%</w:t>
      </w:r>
      <w:r>
        <w:rPr>
          <w:rFonts w:hint="eastAsia"/>
          <w:sz w:val="28"/>
          <w:szCs w:val="28"/>
        </w:rPr>
        <w:t>，其中，战略性新兴产业增长</w:t>
      </w:r>
      <w:r>
        <w:rPr>
          <w:rFonts w:hint="eastAsia"/>
          <w:sz w:val="28"/>
          <w:szCs w:val="28"/>
        </w:rPr>
        <w:t>10.8%</w:t>
      </w:r>
      <w:r>
        <w:rPr>
          <w:rFonts w:hint="eastAsia"/>
          <w:sz w:val="28"/>
          <w:szCs w:val="28"/>
        </w:rPr>
        <w:t>，意味工业生产结构有所改善。此外，用电量、货运量等先行指标的好转也是一个支撑，</w:t>
      </w:r>
      <w:r>
        <w:rPr>
          <w:rFonts w:hint="eastAsia"/>
          <w:sz w:val="28"/>
          <w:szCs w:val="28"/>
        </w:rPr>
        <w:t>3</w:t>
      </w:r>
      <w:r>
        <w:rPr>
          <w:rFonts w:hint="eastAsia"/>
          <w:sz w:val="28"/>
          <w:szCs w:val="28"/>
        </w:rPr>
        <w:t>季度各月的用电量出现了</w:t>
      </w:r>
      <w:r>
        <w:rPr>
          <w:rFonts w:hint="eastAsia"/>
          <w:sz w:val="28"/>
          <w:szCs w:val="28"/>
        </w:rPr>
        <w:t>7%</w:t>
      </w:r>
      <w:r>
        <w:rPr>
          <w:rFonts w:hint="eastAsia"/>
          <w:sz w:val="28"/>
          <w:szCs w:val="28"/>
        </w:rPr>
        <w:t>左右的增长，且水电、风电、核电、天然气等清洁能源占比达</w:t>
      </w:r>
      <w:r>
        <w:rPr>
          <w:rFonts w:hint="eastAsia"/>
          <w:sz w:val="28"/>
          <w:szCs w:val="28"/>
        </w:rPr>
        <w:t>19.3%</w:t>
      </w:r>
      <w:r>
        <w:rPr>
          <w:rFonts w:hint="eastAsia"/>
          <w:sz w:val="28"/>
          <w:szCs w:val="28"/>
        </w:rPr>
        <w:t>，同比提高</w:t>
      </w:r>
      <w:r>
        <w:rPr>
          <w:rFonts w:hint="eastAsia"/>
          <w:sz w:val="28"/>
          <w:szCs w:val="28"/>
        </w:rPr>
        <w:t>1.7</w:t>
      </w:r>
      <w:r>
        <w:rPr>
          <w:rFonts w:hint="eastAsia"/>
          <w:sz w:val="28"/>
          <w:szCs w:val="28"/>
        </w:rPr>
        <w:t>个百分点。不过，在电力消费增长超过</w:t>
      </w:r>
      <w:r>
        <w:rPr>
          <w:rFonts w:hint="eastAsia"/>
          <w:sz w:val="28"/>
          <w:szCs w:val="28"/>
        </w:rPr>
        <w:t>GDP</w:t>
      </w:r>
      <w:r>
        <w:rPr>
          <w:rFonts w:hint="eastAsia"/>
          <w:sz w:val="28"/>
          <w:szCs w:val="28"/>
        </w:rPr>
        <w:t>的情况下，</w:t>
      </w:r>
      <w:r>
        <w:rPr>
          <w:rFonts w:hint="eastAsia"/>
          <w:sz w:val="28"/>
          <w:szCs w:val="28"/>
        </w:rPr>
        <w:t>GDP</w:t>
      </w:r>
      <w:r>
        <w:rPr>
          <w:rFonts w:hint="eastAsia"/>
          <w:sz w:val="28"/>
          <w:szCs w:val="28"/>
        </w:rPr>
        <w:t>单位能耗下降了</w:t>
      </w:r>
      <w:r>
        <w:rPr>
          <w:rFonts w:hint="eastAsia"/>
          <w:sz w:val="28"/>
          <w:szCs w:val="28"/>
        </w:rPr>
        <w:t>5.2%</w:t>
      </w:r>
      <w:r>
        <w:rPr>
          <w:rFonts w:hint="eastAsia"/>
          <w:sz w:val="28"/>
          <w:szCs w:val="28"/>
        </w:rPr>
        <w:t>，似乎令人有点质疑。</w:t>
      </w:r>
    </w:p>
    <w:p w:rsidR="00454D44" w:rsidRDefault="00454D44" w:rsidP="00454D44">
      <w:pPr>
        <w:ind w:firstLine="540"/>
        <w:rPr>
          <w:sz w:val="28"/>
          <w:szCs w:val="28"/>
        </w:rPr>
      </w:pPr>
      <w:r>
        <w:rPr>
          <w:rFonts w:hint="eastAsia"/>
          <w:sz w:val="28"/>
          <w:szCs w:val="28"/>
        </w:rPr>
        <w:t>应当看到，上述实绩也是在政府刺激政策的推动下实现的，得益于政府支出提振了基础设施投资，以及宽松的货币信贷环境和房地产市场的火爆。前</w:t>
      </w:r>
      <w:r>
        <w:rPr>
          <w:rFonts w:hint="eastAsia"/>
          <w:sz w:val="28"/>
          <w:szCs w:val="28"/>
        </w:rPr>
        <w:t>3</w:t>
      </w:r>
      <w:r>
        <w:rPr>
          <w:rFonts w:hint="eastAsia"/>
          <w:sz w:val="28"/>
          <w:szCs w:val="28"/>
        </w:rPr>
        <w:t>个季度，国有控股投资继续保持</w:t>
      </w:r>
      <w:r>
        <w:rPr>
          <w:rFonts w:hint="eastAsia"/>
          <w:sz w:val="28"/>
          <w:szCs w:val="28"/>
        </w:rPr>
        <w:t>20%</w:t>
      </w:r>
      <w:r>
        <w:rPr>
          <w:rFonts w:hint="eastAsia"/>
          <w:sz w:val="28"/>
          <w:szCs w:val="28"/>
        </w:rPr>
        <w:t>以上的速度增长，而民间投资的增速又比上半年下降了</w:t>
      </w:r>
      <w:r>
        <w:rPr>
          <w:rFonts w:hint="eastAsia"/>
          <w:sz w:val="28"/>
          <w:szCs w:val="28"/>
        </w:rPr>
        <w:t>0.3</w:t>
      </w:r>
      <w:r>
        <w:rPr>
          <w:rFonts w:hint="eastAsia"/>
          <w:sz w:val="28"/>
          <w:szCs w:val="28"/>
        </w:rPr>
        <w:t>个百分点，</w:t>
      </w:r>
      <w:proofErr w:type="gramStart"/>
      <w:r>
        <w:rPr>
          <w:rFonts w:hint="eastAsia"/>
          <w:sz w:val="28"/>
          <w:szCs w:val="28"/>
        </w:rPr>
        <w:t>发改委</w:t>
      </w:r>
      <w:proofErr w:type="gramEnd"/>
      <w:r>
        <w:rPr>
          <w:rFonts w:hint="eastAsia"/>
          <w:sz w:val="28"/>
          <w:szCs w:val="28"/>
        </w:rPr>
        <w:t>在加紧批准基础设施投资项目的同时，与财政部大力推介</w:t>
      </w:r>
      <w:r>
        <w:rPr>
          <w:rFonts w:hint="eastAsia"/>
          <w:sz w:val="28"/>
          <w:szCs w:val="28"/>
        </w:rPr>
        <w:t>PPP</w:t>
      </w:r>
      <w:r>
        <w:rPr>
          <w:rFonts w:hint="eastAsia"/>
          <w:sz w:val="28"/>
          <w:szCs w:val="28"/>
        </w:rPr>
        <w:t>项目，分别达</w:t>
      </w:r>
      <w:r>
        <w:rPr>
          <w:rFonts w:hint="eastAsia"/>
          <w:sz w:val="28"/>
          <w:szCs w:val="28"/>
        </w:rPr>
        <w:t>2</w:t>
      </w:r>
      <w:proofErr w:type="gramStart"/>
      <w:r>
        <w:rPr>
          <w:rFonts w:hint="eastAsia"/>
          <w:sz w:val="28"/>
          <w:szCs w:val="28"/>
        </w:rPr>
        <w:t>万亿</w:t>
      </w:r>
      <w:proofErr w:type="gramEnd"/>
      <w:r>
        <w:rPr>
          <w:rFonts w:hint="eastAsia"/>
          <w:sz w:val="28"/>
          <w:szCs w:val="28"/>
        </w:rPr>
        <w:t>元和</w:t>
      </w:r>
      <w:r>
        <w:rPr>
          <w:rFonts w:hint="eastAsia"/>
          <w:sz w:val="28"/>
          <w:szCs w:val="28"/>
        </w:rPr>
        <w:t>1.17</w:t>
      </w:r>
      <w:proofErr w:type="gramStart"/>
      <w:r>
        <w:rPr>
          <w:rFonts w:hint="eastAsia"/>
          <w:sz w:val="28"/>
          <w:szCs w:val="28"/>
        </w:rPr>
        <w:t>万亿</w:t>
      </w:r>
      <w:proofErr w:type="gramEnd"/>
      <w:r>
        <w:rPr>
          <w:rFonts w:hint="eastAsia"/>
          <w:sz w:val="28"/>
          <w:szCs w:val="28"/>
        </w:rPr>
        <w:t>元。据统计局的资料，房地产业对经济增长的贡献为</w:t>
      </w:r>
      <w:r>
        <w:rPr>
          <w:rFonts w:hint="eastAsia"/>
          <w:sz w:val="28"/>
          <w:szCs w:val="28"/>
        </w:rPr>
        <w:t>8%</w:t>
      </w:r>
      <w:r>
        <w:rPr>
          <w:rFonts w:hint="eastAsia"/>
          <w:sz w:val="28"/>
          <w:szCs w:val="28"/>
        </w:rPr>
        <w:t>，而有人估计，包括家装等相关行业，贡献高达</w:t>
      </w:r>
      <w:r>
        <w:rPr>
          <w:rFonts w:hint="eastAsia"/>
          <w:sz w:val="28"/>
          <w:szCs w:val="28"/>
        </w:rPr>
        <w:t>19%</w:t>
      </w:r>
      <w:r>
        <w:rPr>
          <w:rFonts w:hint="eastAsia"/>
          <w:sz w:val="28"/>
          <w:szCs w:val="28"/>
        </w:rPr>
        <w:t>；金融业的贡献也不会小。这样做的结果虽然稳住了增长，但也阻碍和延缓了调整和转型的速度，不利于经济的长期发展。应当清醒地看到，</w:t>
      </w:r>
      <w:r>
        <w:rPr>
          <w:rFonts w:hint="eastAsia"/>
          <w:sz w:val="28"/>
          <w:szCs w:val="28"/>
        </w:rPr>
        <w:lastRenderedPageBreak/>
        <w:t>中国这么大的经济体量，仅靠一个房地产业是不可能支撑的。今年的楼市调控政策，效应将在明年显现，如果不能弥补楼市回落的影响，加大调整转型的力度，明年的经济还会继续走低。这是不得不付的代价。</w:t>
      </w:r>
    </w:p>
    <w:p w:rsidR="00454D44" w:rsidRPr="002E1AA0" w:rsidRDefault="00454D44" w:rsidP="00454D44">
      <w:pPr>
        <w:rPr>
          <w:sz w:val="28"/>
          <w:szCs w:val="28"/>
        </w:rPr>
      </w:pPr>
    </w:p>
    <w:p w:rsidR="00454D44" w:rsidRDefault="00454D44" w:rsidP="00454D44">
      <w:pPr>
        <w:pStyle w:val="a5"/>
        <w:numPr>
          <w:ilvl w:val="0"/>
          <w:numId w:val="7"/>
        </w:numPr>
        <w:ind w:firstLineChars="0"/>
        <w:rPr>
          <w:sz w:val="28"/>
          <w:szCs w:val="28"/>
        </w:rPr>
      </w:pPr>
      <w:r>
        <w:rPr>
          <w:rFonts w:hint="eastAsia"/>
          <w:sz w:val="28"/>
          <w:szCs w:val="28"/>
        </w:rPr>
        <w:t>房地产泡沫与货币政策两难</w:t>
      </w:r>
    </w:p>
    <w:p w:rsidR="00454D44" w:rsidRDefault="00454D44" w:rsidP="00454D44">
      <w:pPr>
        <w:rPr>
          <w:sz w:val="28"/>
          <w:szCs w:val="28"/>
        </w:rPr>
      </w:pPr>
    </w:p>
    <w:p w:rsidR="00454D44" w:rsidRDefault="00454D44" w:rsidP="00454D44">
      <w:pPr>
        <w:ind w:firstLine="540"/>
        <w:rPr>
          <w:sz w:val="28"/>
          <w:szCs w:val="28"/>
        </w:rPr>
      </w:pPr>
      <w:r>
        <w:rPr>
          <w:rFonts w:hint="eastAsia"/>
          <w:sz w:val="28"/>
          <w:szCs w:val="28"/>
        </w:rPr>
        <w:t>进入本世纪第二个十年以来，房地产的不振成为经济下行的一个因素。</w:t>
      </w:r>
      <w:proofErr w:type="gramStart"/>
      <w:r>
        <w:rPr>
          <w:rFonts w:hint="eastAsia"/>
          <w:sz w:val="28"/>
          <w:szCs w:val="28"/>
        </w:rPr>
        <w:t>为了稳</w:t>
      </w:r>
      <w:proofErr w:type="gramEnd"/>
      <w:r>
        <w:rPr>
          <w:rFonts w:hint="eastAsia"/>
          <w:sz w:val="28"/>
          <w:szCs w:val="28"/>
        </w:rPr>
        <w:t>增长，</w:t>
      </w:r>
      <w:r>
        <w:rPr>
          <w:rFonts w:hint="eastAsia"/>
          <w:sz w:val="28"/>
          <w:szCs w:val="28"/>
        </w:rPr>
        <w:t>2014</w:t>
      </w:r>
      <w:r>
        <w:rPr>
          <w:rFonts w:hint="eastAsia"/>
          <w:sz w:val="28"/>
          <w:szCs w:val="28"/>
        </w:rPr>
        <w:t>年</w:t>
      </w:r>
      <w:r>
        <w:rPr>
          <w:rFonts w:hint="eastAsia"/>
          <w:sz w:val="28"/>
          <w:szCs w:val="28"/>
        </w:rPr>
        <w:t>9</w:t>
      </w:r>
      <w:r>
        <w:rPr>
          <w:rFonts w:hint="eastAsia"/>
          <w:sz w:val="28"/>
          <w:szCs w:val="28"/>
        </w:rPr>
        <w:t>月银监会发文为限贷松绑，到</w:t>
      </w:r>
      <w:r>
        <w:rPr>
          <w:rFonts w:hint="eastAsia"/>
          <w:sz w:val="28"/>
          <w:szCs w:val="28"/>
        </w:rPr>
        <w:t>2015</w:t>
      </w:r>
      <w:r>
        <w:rPr>
          <w:rFonts w:hint="eastAsia"/>
          <w:sz w:val="28"/>
          <w:szCs w:val="28"/>
        </w:rPr>
        <w:t>年第</w:t>
      </w:r>
      <w:r>
        <w:rPr>
          <w:rFonts w:hint="eastAsia"/>
          <w:sz w:val="28"/>
          <w:szCs w:val="28"/>
        </w:rPr>
        <w:t>1</w:t>
      </w:r>
      <w:r>
        <w:rPr>
          <w:rFonts w:hint="eastAsia"/>
          <w:sz w:val="28"/>
          <w:szCs w:val="28"/>
        </w:rPr>
        <w:t>季度，各部门各地方相继推出各种利好政策，包括调整公积金政策，废止</w:t>
      </w:r>
      <w:r>
        <w:rPr>
          <w:rFonts w:hint="eastAsia"/>
          <w:sz w:val="28"/>
          <w:szCs w:val="28"/>
        </w:rPr>
        <w:t>2006</w:t>
      </w:r>
      <w:r>
        <w:rPr>
          <w:rFonts w:hint="eastAsia"/>
          <w:sz w:val="28"/>
          <w:szCs w:val="28"/>
        </w:rPr>
        <w:t>年《国六条》提出的“</w:t>
      </w:r>
      <w:r>
        <w:rPr>
          <w:rFonts w:hint="eastAsia"/>
          <w:sz w:val="28"/>
          <w:szCs w:val="28"/>
        </w:rPr>
        <w:t>90/70</w:t>
      </w:r>
      <w:r>
        <w:rPr>
          <w:rFonts w:hint="eastAsia"/>
          <w:sz w:val="28"/>
          <w:szCs w:val="28"/>
        </w:rPr>
        <w:t>”政策，缩小和取消限购，允许开发商调整户型结构和商品房开发用地，调减房贷首付比例等。在一系列利好政策的推动下，中国的房地产业进入了新一轮上涨通道，今年则出现了一个持续火爆的局面。</w:t>
      </w:r>
    </w:p>
    <w:p w:rsidR="00454D44" w:rsidRDefault="00454D44" w:rsidP="00454D44">
      <w:pPr>
        <w:ind w:firstLine="540"/>
        <w:rPr>
          <w:sz w:val="28"/>
          <w:szCs w:val="28"/>
        </w:rPr>
      </w:pPr>
      <w:r>
        <w:rPr>
          <w:rFonts w:hint="eastAsia"/>
          <w:sz w:val="28"/>
          <w:szCs w:val="28"/>
        </w:rPr>
        <w:t>首先是一线城市房价继续上涨及其带动。</w:t>
      </w:r>
      <w:r>
        <w:rPr>
          <w:rFonts w:hint="eastAsia"/>
          <w:sz w:val="28"/>
          <w:szCs w:val="28"/>
        </w:rPr>
        <w:t>6</w:t>
      </w:r>
      <w:r>
        <w:rPr>
          <w:rFonts w:hint="eastAsia"/>
          <w:sz w:val="28"/>
          <w:szCs w:val="28"/>
        </w:rPr>
        <w:t>月末，深圳房价同比上涨</w:t>
      </w:r>
      <w:r>
        <w:rPr>
          <w:rFonts w:hint="eastAsia"/>
          <w:sz w:val="28"/>
          <w:szCs w:val="28"/>
        </w:rPr>
        <w:t>47.4%</w:t>
      </w:r>
      <w:r>
        <w:rPr>
          <w:rFonts w:hint="eastAsia"/>
          <w:sz w:val="28"/>
          <w:szCs w:val="28"/>
        </w:rPr>
        <w:t>，居全国之首，其次是上海，上涨了</w:t>
      </w:r>
      <w:r>
        <w:rPr>
          <w:rFonts w:hint="eastAsia"/>
          <w:sz w:val="28"/>
          <w:szCs w:val="28"/>
        </w:rPr>
        <w:t>29%</w:t>
      </w:r>
      <w:r>
        <w:rPr>
          <w:rFonts w:hint="eastAsia"/>
          <w:sz w:val="28"/>
          <w:szCs w:val="28"/>
        </w:rPr>
        <w:t>。受其传导效应的影响，二线城市房价犹如脱缰野马，一路猛涨，厦门、南京、合肥三市，较去年同期分别上涨</w:t>
      </w:r>
      <w:r>
        <w:rPr>
          <w:rFonts w:hint="eastAsia"/>
          <w:sz w:val="28"/>
          <w:szCs w:val="28"/>
        </w:rPr>
        <w:t>39.6%</w:t>
      </w:r>
      <w:r>
        <w:rPr>
          <w:rFonts w:hint="eastAsia"/>
          <w:sz w:val="28"/>
          <w:szCs w:val="28"/>
        </w:rPr>
        <w:t>、</w:t>
      </w:r>
      <w:r>
        <w:rPr>
          <w:rFonts w:hint="eastAsia"/>
          <w:sz w:val="28"/>
          <w:szCs w:val="28"/>
        </w:rPr>
        <w:t>34.9%</w:t>
      </w:r>
      <w:r>
        <w:rPr>
          <w:rFonts w:hint="eastAsia"/>
          <w:sz w:val="28"/>
          <w:szCs w:val="28"/>
        </w:rPr>
        <w:t>和</w:t>
      </w:r>
      <w:r>
        <w:rPr>
          <w:rFonts w:hint="eastAsia"/>
          <w:sz w:val="28"/>
          <w:szCs w:val="28"/>
        </w:rPr>
        <w:t>34%</w:t>
      </w:r>
      <w:r>
        <w:rPr>
          <w:rFonts w:hint="eastAsia"/>
          <w:sz w:val="28"/>
          <w:szCs w:val="28"/>
        </w:rPr>
        <w:t>。其中，厦门房价的环比涨幅从</w:t>
      </w:r>
      <w:r>
        <w:rPr>
          <w:rFonts w:hint="eastAsia"/>
          <w:sz w:val="28"/>
          <w:szCs w:val="28"/>
        </w:rPr>
        <w:t>3-7</w:t>
      </w:r>
      <w:r>
        <w:rPr>
          <w:rFonts w:hint="eastAsia"/>
          <w:sz w:val="28"/>
          <w:szCs w:val="28"/>
        </w:rPr>
        <w:t>月份一直维持在</w:t>
      </w:r>
      <w:r>
        <w:rPr>
          <w:rFonts w:hint="eastAsia"/>
          <w:sz w:val="28"/>
          <w:szCs w:val="28"/>
        </w:rPr>
        <w:t>4.7-5.5%</w:t>
      </w:r>
      <w:r>
        <w:rPr>
          <w:rFonts w:hint="eastAsia"/>
          <w:sz w:val="28"/>
          <w:szCs w:val="28"/>
        </w:rPr>
        <w:t>之间，处在全国第一、二位。到了第</w:t>
      </w:r>
      <w:r>
        <w:rPr>
          <w:rFonts w:hint="eastAsia"/>
          <w:sz w:val="28"/>
          <w:szCs w:val="28"/>
        </w:rPr>
        <w:t>3</w:t>
      </w:r>
      <w:r>
        <w:rPr>
          <w:rFonts w:hint="eastAsia"/>
          <w:sz w:val="28"/>
          <w:szCs w:val="28"/>
        </w:rPr>
        <w:t>季度，尽管一些地方开始调控收紧，但仍继续上涨。据国家统计监测，</w:t>
      </w:r>
      <w:r>
        <w:rPr>
          <w:rFonts w:hint="eastAsia"/>
          <w:sz w:val="28"/>
          <w:szCs w:val="28"/>
        </w:rPr>
        <w:t>8</w:t>
      </w:r>
      <w:r>
        <w:rPr>
          <w:rFonts w:hint="eastAsia"/>
          <w:sz w:val="28"/>
          <w:szCs w:val="28"/>
        </w:rPr>
        <w:t>月与</w:t>
      </w:r>
      <w:r>
        <w:rPr>
          <w:rFonts w:hint="eastAsia"/>
          <w:sz w:val="28"/>
          <w:szCs w:val="28"/>
        </w:rPr>
        <w:t>7</w:t>
      </w:r>
      <w:r>
        <w:rPr>
          <w:rFonts w:hint="eastAsia"/>
          <w:sz w:val="28"/>
          <w:szCs w:val="28"/>
        </w:rPr>
        <w:t>月相比，</w:t>
      </w:r>
      <w:r>
        <w:rPr>
          <w:rFonts w:hint="eastAsia"/>
          <w:sz w:val="28"/>
          <w:szCs w:val="28"/>
        </w:rPr>
        <w:t>70</w:t>
      </w:r>
      <w:r>
        <w:rPr>
          <w:rFonts w:hint="eastAsia"/>
          <w:sz w:val="28"/>
          <w:szCs w:val="28"/>
        </w:rPr>
        <w:t>个大中城市中，新建商品住宅价格上涨的城市从</w:t>
      </w:r>
      <w:r>
        <w:rPr>
          <w:rFonts w:hint="eastAsia"/>
          <w:sz w:val="28"/>
          <w:szCs w:val="28"/>
        </w:rPr>
        <w:t>51</w:t>
      </w:r>
      <w:r>
        <w:rPr>
          <w:rFonts w:hint="eastAsia"/>
          <w:sz w:val="28"/>
          <w:szCs w:val="28"/>
        </w:rPr>
        <w:t>个增至</w:t>
      </w:r>
      <w:r>
        <w:rPr>
          <w:rFonts w:hint="eastAsia"/>
          <w:sz w:val="28"/>
          <w:szCs w:val="28"/>
        </w:rPr>
        <w:t>64</w:t>
      </w:r>
      <w:r>
        <w:rPr>
          <w:rFonts w:hint="eastAsia"/>
          <w:sz w:val="28"/>
          <w:szCs w:val="28"/>
        </w:rPr>
        <w:t>个，最高涨幅从</w:t>
      </w:r>
      <w:r>
        <w:rPr>
          <w:rFonts w:hint="eastAsia"/>
          <w:sz w:val="28"/>
          <w:szCs w:val="28"/>
        </w:rPr>
        <w:t>4.4%</w:t>
      </w:r>
      <w:r>
        <w:rPr>
          <w:rFonts w:hint="eastAsia"/>
          <w:sz w:val="28"/>
          <w:szCs w:val="28"/>
        </w:rPr>
        <w:t>提高到</w:t>
      </w:r>
      <w:r>
        <w:rPr>
          <w:rFonts w:hint="eastAsia"/>
          <w:sz w:val="28"/>
          <w:szCs w:val="28"/>
        </w:rPr>
        <w:t>5.6%</w:t>
      </w:r>
      <w:r>
        <w:rPr>
          <w:rFonts w:hint="eastAsia"/>
          <w:sz w:val="28"/>
          <w:szCs w:val="28"/>
        </w:rPr>
        <w:t>，平</w:t>
      </w:r>
      <w:r>
        <w:rPr>
          <w:rFonts w:hint="eastAsia"/>
          <w:sz w:val="28"/>
          <w:szCs w:val="28"/>
        </w:rPr>
        <w:lastRenderedPageBreak/>
        <w:t>均涨幅高达</w:t>
      </w:r>
      <w:r>
        <w:rPr>
          <w:rFonts w:hint="eastAsia"/>
          <w:sz w:val="28"/>
          <w:szCs w:val="28"/>
        </w:rPr>
        <w:t>1.26%</w:t>
      </w:r>
      <w:r>
        <w:rPr>
          <w:rFonts w:hint="eastAsia"/>
          <w:sz w:val="28"/>
          <w:szCs w:val="28"/>
        </w:rPr>
        <w:t>，创下了近</w:t>
      </w:r>
      <w:r>
        <w:rPr>
          <w:rFonts w:hint="eastAsia"/>
          <w:sz w:val="28"/>
          <w:szCs w:val="28"/>
        </w:rPr>
        <w:t>76</w:t>
      </w:r>
      <w:r>
        <w:rPr>
          <w:rFonts w:hint="eastAsia"/>
          <w:sz w:val="28"/>
          <w:szCs w:val="28"/>
        </w:rPr>
        <w:t>个月的新高；</w:t>
      </w:r>
      <w:r>
        <w:rPr>
          <w:rFonts w:hint="eastAsia"/>
          <w:sz w:val="28"/>
          <w:szCs w:val="28"/>
        </w:rPr>
        <w:t>13</w:t>
      </w:r>
      <w:r>
        <w:rPr>
          <w:rFonts w:hint="eastAsia"/>
          <w:sz w:val="28"/>
          <w:szCs w:val="28"/>
        </w:rPr>
        <w:t>个</w:t>
      </w:r>
      <w:proofErr w:type="gramStart"/>
      <w:r>
        <w:rPr>
          <w:rFonts w:hint="eastAsia"/>
          <w:sz w:val="28"/>
          <w:szCs w:val="28"/>
        </w:rPr>
        <w:t>城市涨幅</w:t>
      </w:r>
      <w:proofErr w:type="gramEnd"/>
      <w:r>
        <w:rPr>
          <w:rFonts w:hint="eastAsia"/>
          <w:sz w:val="28"/>
          <w:szCs w:val="28"/>
        </w:rPr>
        <w:t>超过</w:t>
      </w:r>
      <w:r>
        <w:rPr>
          <w:rFonts w:hint="eastAsia"/>
          <w:sz w:val="28"/>
          <w:szCs w:val="28"/>
        </w:rPr>
        <w:t>3%</w:t>
      </w:r>
      <w:r>
        <w:rPr>
          <w:rFonts w:hint="eastAsia"/>
          <w:sz w:val="28"/>
          <w:szCs w:val="28"/>
        </w:rPr>
        <w:t>，二手房均价涨幅达</w:t>
      </w:r>
      <w:r>
        <w:rPr>
          <w:rFonts w:hint="eastAsia"/>
          <w:sz w:val="28"/>
          <w:szCs w:val="28"/>
        </w:rPr>
        <w:t>0.89%</w:t>
      </w:r>
      <w:r>
        <w:rPr>
          <w:rFonts w:hint="eastAsia"/>
          <w:sz w:val="28"/>
          <w:szCs w:val="28"/>
        </w:rPr>
        <w:t>，刷新了单月上涨的历史记录。一、二、三线新建商品住宅价格同比上涨</w:t>
      </w:r>
      <w:r>
        <w:rPr>
          <w:rFonts w:hint="eastAsia"/>
          <w:sz w:val="28"/>
          <w:szCs w:val="28"/>
        </w:rPr>
        <w:t>30.5%</w:t>
      </w:r>
      <w:r>
        <w:rPr>
          <w:rFonts w:hint="eastAsia"/>
          <w:sz w:val="28"/>
          <w:szCs w:val="28"/>
        </w:rPr>
        <w:t>、</w:t>
      </w:r>
      <w:r>
        <w:rPr>
          <w:rFonts w:hint="eastAsia"/>
          <w:sz w:val="28"/>
          <w:szCs w:val="28"/>
        </w:rPr>
        <w:t>10.3%</w:t>
      </w:r>
      <w:r>
        <w:rPr>
          <w:rFonts w:hint="eastAsia"/>
          <w:sz w:val="28"/>
          <w:szCs w:val="28"/>
        </w:rPr>
        <w:t>和</w:t>
      </w:r>
      <w:r>
        <w:rPr>
          <w:rFonts w:hint="eastAsia"/>
          <w:sz w:val="28"/>
          <w:szCs w:val="28"/>
        </w:rPr>
        <w:t>2.5%</w:t>
      </w:r>
      <w:r>
        <w:rPr>
          <w:rFonts w:hint="eastAsia"/>
          <w:sz w:val="28"/>
          <w:szCs w:val="28"/>
        </w:rPr>
        <w:t>。据中国指数研究院的资料，</w:t>
      </w:r>
      <w:r>
        <w:rPr>
          <w:rFonts w:hint="eastAsia"/>
          <w:sz w:val="28"/>
          <w:szCs w:val="28"/>
        </w:rPr>
        <w:t>9</w:t>
      </w:r>
      <w:r>
        <w:rPr>
          <w:rFonts w:hint="eastAsia"/>
          <w:sz w:val="28"/>
          <w:szCs w:val="28"/>
        </w:rPr>
        <w:t>月份，</w:t>
      </w:r>
      <w:r>
        <w:rPr>
          <w:rFonts w:hint="eastAsia"/>
          <w:sz w:val="28"/>
          <w:szCs w:val="28"/>
        </w:rPr>
        <w:t>100</w:t>
      </w:r>
      <w:r>
        <w:rPr>
          <w:rFonts w:hint="eastAsia"/>
          <w:sz w:val="28"/>
          <w:szCs w:val="28"/>
        </w:rPr>
        <w:t>个最大的城市房价上涨的达</w:t>
      </w:r>
      <w:r>
        <w:rPr>
          <w:rFonts w:hint="eastAsia"/>
          <w:sz w:val="28"/>
          <w:szCs w:val="28"/>
        </w:rPr>
        <w:t>81</w:t>
      </w:r>
      <w:r>
        <w:rPr>
          <w:rFonts w:hint="eastAsia"/>
          <w:sz w:val="28"/>
          <w:szCs w:val="28"/>
        </w:rPr>
        <w:t>个，比上月增加</w:t>
      </w:r>
      <w:r>
        <w:rPr>
          <w:rFonts w:hint="eastAsia"/>
          <w:sz w:val="28"/>
          <w:szCs w:val="28"/>
        </w:rPr>
        <w:t>13</w:t>
      </w:r>
      <w:r>
        <w:rPr>
          <w:rFonts w:hint="eastAsia"/>
          <w:sz w:val="28"/>
          <w:szCs w:val="28"/>
        </w:rPr>
        <w:t>个，新房均价</w:t>
      </w:r>
      <w:r>
        <w:rPr>
          <w:rFonts w:hint="eastAsia"/>
          <w:sz w:val="28"/>
          <w:szCs w:val="28"/>
        </w:rPr>
        <w:t>12617</w:t>
      </w:r>
      <w:r>
        <w:rPr>
          <w:rFonts w:hint="eastAsia"/>
          <w:sz w:val="28"/>
          <w:szCs w:val="28"/>
        </w:rPr>
        <w:t>元</w:t>
      </w:r>
      <w:r>
        <w:rPr>
          <w:rFonts w:hint="eastAsia"/>
          <w:sz w:val="28"/>
          <w:szCs w:val="28"/>
        </w:rPr>
        <w:t>/</w:t>
      </w:r>
      <w:r>
        <w:rPr>
          <w:rFonts w:hint="eastAsia"/>
          <w:sz w:val="28"/>
          <w:szCs w:val="28"/>
        </w:rPr>
        <w:t>平方米，环比上涨了</w:t>
      </w:r>
      <w:r>
        <w:rPr>
          <w:rFonts w:hint="eastAsia"/>
          <w:sz w:val="28"/>
          <w:szCs w:val="28"/>
        </w:rPr>
        <w:t>2.83%</w:t>
      </w:r>
      <w:r>
        <w:rPr>
          <w:rFonts w:hint="eastAsia"/>
          <w:sz w:val="28"/>
          <w:szCs w:val="28"/>
        </w:rPr>
        <w:t>，高于上月的</w:t>
      </w:r>
      <w:r>
        <w:rPr>
          <w:rFonts w:hint="eastAsia"/>
          <w:sz w:val="28"/>
          <w:szCs w:val="28"/>
        </w:rPr>
        <w:t>2.17%</w:t>
      </w:r>
      <w:r>
        <w:rPr>
          <w:rFonts w:hint="eastAsia"/>
          <w:sz w:val="28"/>
          <w:szCs w:val="28"/>
        </w:rPr>
        <w:t>，同比上涨了</w:t>
      </w:r>
      <w:r>
        <w:rPr>
          <w:rFonts w:hint="eastAsia"/>
          <w:sz w:val="28"/>
          <w:szCs w:val="28"/>
        </w:rPr>
        <w:t>16.6%</w:t>
      </w:r>
      <w:r>
        <w:rPr>
          <w:rFonts w:hint="eastAsia"/>
          <w:sz w:val="28"/>
          <w:szCs w:val="28"/>
        </w:rPr>
        <w:t>，高于</w:t>
      </w:r>
      <w:r>
        <w:rPr>
          <w:rFonts w:hint="eastAsia"/>
          <w:sz w:val="28"/>
          <w:szCs w:val="28"/>
        </w:rPr>
        <w:t>8</w:t>
      </w:r>
      <w:r>
        <w:rPr>
          <w:rFonts w:hint="eastAsia"/>
          <w:sz w:val="28"/>
          <w:szCs w:val="28"/>
        </w:rPr>
        <w:t>月的</w:t>
      </w:r>
      <w:r>
        <w:rPr>
          <w:rFonts w:hint="eastAsia"/>
          <w:sz w:val="28"/>
          <w:szCs w:val="28"/>
        </w:rPr>
        <w:t>13.75%</w:t>
      </w:r>
      <w:r>
        <w:rPr>
          <w:rFonts w:hint="eastAsia"/>
          <w:sz w:val="28"/>
          <w:szCs w:val="28"/>
        </w:rPr>
        <w:t>。据《华尔街日报》报道，</w:t>
      </w:r>
      <w:proofErr w:type="gramStart"/>
      <w:r>
        <w:rPr>
          <w:rFonts w:hint="eastAsia"/>
          <w:sz w:val="28"/>
          <w:szCs w:val="28"/>
        </w:rPr>
        <w:t>莱</w:t>
      </w:r>
      <w:proofErr w:type="gramEnd"/>
      <w:r>
        <w:rPr>
          <w:rFonts w:hint="eastAsia"/>
          <w:sz w:val="28"/>
          <w:szCs w:val="28"/>
        </w:rPr>
        <w:t>坊房地产经纪公司</w:t>
      </w:r>
      <w:r>
        <w:rPr>
          <w:rFonts w:hint="eastAsia"/>
          <w:sz w:val="28"/>
          <w:szCs w:val="28"/>
        </w:rPr>
        <w:t>10</w:t>
      </w:r>
      <w:r>
        <w:rPr>
          <w:rFonts w:hint="eastAsia"/>
          <w:sz w:val="28"/>
          <w:szCs w:val="28"/>
        </w:rPr>
        <w:t>月</w:t>
      </w:r>
      <w:r>
        <w:rPr>
          <w:rFonts w:hint="eastAsia"/>
          <w:sz w:val="28"/>
          <w:szCs w:val="28"/>
        </w:rPr>
        <w:t>4</w:t>
      </w:r>
      <w:r>
        <w:rPr>
          <w:rFonts w:hint="eastAsia"/>
          <w:sz w:val="28"/>
          <w:szCs w:val="28"/>
        </w:rPr>
        <w:t>日发布了全球</w:t>
      </w:r>
      <w:r>
        <w:rPr>
          <w:rFonts w:hint="eastAsia"/>
          <w:sz w:val="28"/>
          <w:szCs w:val="28"/>
        </w:rPr>
        <w:t>150</w:t>
      </w:r>
      <w:r>
        <w:rPr>
          <w:rFonts w:hint="eastAsia"/>
          <w:sz w:val="28"/>
          <w:szCs w:val="28"/>
        </w:rPr>
        <w:t>个主要城房价指数，深圳名列榜首，上海、南京、北京、广州和杭州纷纷挤身前</w:t>
      </w:r>
      <w:r>
        <w:rPr>
          <w:rFonts w:hint="eastAsia"/>
          <w:sz w:val="28"/>
          <w:szCs w:val="28"/>
        </w:rPr>
        <w:t>10</w:t>
      </w:r>
      <w:r>
        <w:rPr>
          <w:rFonts w:hint="eastAsia"/>
          <w:sz w:val="28"/>
          <w:szCs w:val="28"/>
        </w:rPr>
        <w:t>名。如果看看个别例子，更是吓人。北京一套</w:t>
      </w:r>
      <w:r>
        <w:rPr>
          <w:rFonts w:hint="eastAsia"/>
          <w:sz w:val="28"/>
          <w:szCs w:val="28"/>
        </w:rPr>
        <w:t>266</w:t>
      </w:r>
      <w:r>
        <w:rPr>
          <w:rFonts w:hint="eastAsia"/>
          <w:sz w:val="28"/>
          <w:szCs w:val="28"/>
        </w:rPr>
        <w:t>平方米的三室公寓价格</w:t>
      </w:r>
      <w:r>
        <w:rPr>
          <w:rFonts w:hint="eastAsia"/>
          <w:sz w:val="28"/>
          <w:szCs w:val="28"/>
        </w:rPr>
        <w:t>3190</w:t>
      </w:r>
      <w:r>
        <w:rPr>
          <w:rFonts w:hint="eastAsia"/>
          <w:sz w:val="28"/>
          <w:szCs w:val="28"/>
        </w:rPr>
        <w:t>万元，年平均收入</w:t>
      </w:r>
      <w:r>
        <w:rPr>
          <w:rFonts w:hint="eastAsia"/>
          <w:sz w:val="28"/>
          <w:szCs w:val="28"/>
        </w:rPr>
        <w:t>85038</w:t>
      </w:r>
      <w:r>
        <w:rPr>
          <w:rFonts w:hint="eastAsia"/>
          <w:sz w:val="28"/>
          <w:szCs w:val="28"/>
        </w:rPr>
        <w:t>元的北京人，工作</w:t>
      </w:r>
      <w:r>
        <w:rPr>
          <w:rFonts w:hint="eastAsia"/>
          <w:sz w:val="28"/>
          <w:szCs w:val="28"/>
        </w:rPr>
        <w:t>375</w:t>
      </w:r>
      <w:r>
        <w:rPr>
          <w:rFonts w:hint="eastAsia"/>
          <w:sz w:val="28"/>
          <w:szCs w:val="28"/>
        </w:rPr>
        <w:t>年才买得起；燕郊房价一年前</w:t>
      </w:r>
      <w:r>
        <w:rPr>
          <w:rFonts w:hint="eastAsia"/>
          <w:sz w:val="28"/>
          <w:szCs w:val="28"/>
        </w:rPr>
        <w:t>8000</w:t>
      </w:r>
      <w:r>
        <w:rPr>
          <w:rFonts w:hint="eastAsia"/>
          <w:sz w:val="28"/>
          <w:szCs w:val="28"/>
        </w:rPr>
        <w:t>元</w:t>
      </w:r>
      <w:r>
        <w:rPr>
          <w:rFonts w:hint="eastAsia"/>
          <w:sz w:val="28"/>
          <w:szCs w:val="28"/>
        </w:rPr>
        <w:t>/</w:t>
      </w:r>
      <w:r>
        <w:rPr>
          <w:rFonts w:hint="eastAsia"/>
          <w:sz w:val="28"/>
          <w:szCs w:val="28"/>
        </w:rPr>
        <w:t>平方米，现在涨到了“</w:t>
      </w:r>
      <w:r>
        <w:rPr>
          <w:rFonts w:hint="eastAsia"/>
          <w:sz w:val="28"/>
          <w:szCs w:val="28"/>
        </w:rPr>
        <w:t>2</w:t>
      </w:r>
      <w:r>
        <w:rPr>
          <w:rFonts w:hint="eastAsia"/>
          <w:sz w:val="28"/>
          <w:szCs w:val="28"/>
        </w:rPr>
        <w:t>万</w:t>
      </w:r>
      <w:r>
        <w:rPr>
          <w:rFonts w:hint="eastAsia"/>
          <w:sz w:val="28"/>
          <w:szCs w:val="28"/>
        </w:rPr>
        <w:t>+</w:t>
      </w:r>
      <w:r>
        <w:rPr>
          <w:rFonts w:hint="eastAsia"/>
          <w:sz w:val="28"/>
          <w:szCs w:val="28"/>
        </w:rPr>
        <w:t>”，涨幅超过</w:t>
      </w:r>
      <w:r>
        <w:rPr>
          <w:rFonts w:hint="eastAsia"/>
          <w:sz w:val="28"/>
          <w:szCs w:val="28"/>
        </w:rPr>
        <w:t>100%</w:t>
      </w:r>
      <w:r>
        <w:rPr>
          <w:rFonts w:hint="eastAsia"/>
          <w:sz w:val="28"/>
          <w:szCs w:val="28"/>
        </w:rPr>
        <w:t>。上海</w:t>
      </w:r>
      <w:proofErr w:type="gramStart"/>
      <w:r>
        <w:rPr>
          <w:rFonts w:hint="eastAsia"/>
          <w:sz w:val="28"/>
          <w:szCs w:val="28"/>
        </w:rPr>
        <w:t>华侨城苏河湾</w:t>
      </w:r>
      <w:proofErr w:type="gramEnd"/>
      <w:r>
        <w:rPr>
          <w:rFonts w:hint="eastAsia"/>
          <w:sz w:val="28"/>
          <w:szCs w:val="28"/>
        </w:rPr>
        <w:t>11</w:t>
      </w:r>
      <w:r>
        <w:rPr>
          <w:rFonts w:hint="eastAsia"/>
          <w:sz w:val="28"/>
          <w:szCs w:val="28"/>
        </w:rPr>
        <w:t>号楼，一联排别墅成交单价最高达</w:t>
      </w:r>
      <w:r>
        <w:rPr>
          <w:rFonts w:hint="eastAsia"/>
          <w:sz w:val="28"/>
          <w:szCs w:val="28"/>
        </w:rPr>
        <w:t>34.49</w:t>
      </w:r>
      <w:r>
        <w:rPr>
          <w:rFonts w:hint="eastAsia"/>
          <w:sz w:val="28"/>
          <w:szCs w:val="28"/>
        </w:rPr>
        <w:t>万元</w:t>
      </w:r>
      <w:r>
        <w:rPr>
          <w:rFonts w:hint="eastAsia"/>
          <w:sz w:val="28"/>
          <w:szCs w:val="28"/>
        </w:rPr>
        <w:t>/</w:t>
      </w:r>
      <w:r>
        <w:rPr>
          <w:rFonts w:hint="eastAsia"/>
          <w:sz w:val="28"/>
          <w:szCs w:val="28"/>
        </w:rPr>
        <w:t>平方米，创中国历史最高单价记录。合肥去年上半年房价</w:t>
      </w:r>
      <w:r>
        <w:rPr>
          <w:rFonts w:hint="eastAsia"/>
          <w:sz w:val="28"/>
          <w:szCs w:val="28"/>
        </w:rPr>
        <w:t>1</w:t>
      </w:r>
      <w:r>
        <w:rPr>
          <w:rFonts w:hint="eastAsia"/>
          <w:sz w:val="28"/>
          <w:szCs w:val="28"/>
        </w:rPr>
        <w:t>万元多点，现在涨到</w:t>
      </w:r>
      <w:r>
        <w:rPr>
          <w:rFonts w:hint="eastAsia"/>
          <w:sz w:val="28"/>
          <w:szCs w:val="28"/>
        </w:rPr>
        <w:t>2-3</w:t>
      </w:r>
      <w:r>
        <w:rPr>
          <w:rFonts w:hint="eastAsia"/>
          <w:sz w:val="28"/>
          <w:szCs w:val="28"/>
        </w:rPr>
        <w:t>万元。甚至地产大亨王健林也发出警告，中国房地产市场出现了“历史上最大的泡沫”。</w:t>
      </w:r>
    </w:p>
    <w:p w:rsidR="00454D44" w:rsidRDefault="00454D44" w:rsidP="00454D44">
      <w:pPr>
        <w:ind w:firstLine="540"/>
        <w:rPr>
          <w:sz w:val="28"/>
          <w:szCs w:val="28"/>
        </w:rPr>
      </w:pPr>
      <w:r>
        <w:rPr>
          <w:rFonts w:hint="eastAsia"/>
          <w:sz w:val="28"/>
          <w:szCs w:val="28"/>
        </w:rPr>
        <w:t>在房价大涨的同时，地王不断涌现，以“高总价、高单价、高溢价率”为代表的“三高地块”遍布一、二线城市，并持续刺激着房地产市场。据中原地产研究部统计，一线城市住宅用地平均溢价率达</w:t>
      </w:r>
      <w:r>
        <w:rPr>
          <w:rFonts w:hint="eastAsia"/>
          <w:sz w:val="28"/>
          <w:szCs w:val="28"/>
        </w:rPr>
        <w:t>94.6%</w:t>
      </w:r>
      <w:r>
        <w:rPr>
          <w:rFonts w:hint="eastAsia"/>
          <w:sz w:val="28"/>
          <w:szCs w:val="28"/>
        </w:rPr>
        <w:t>，二线城市为</w:t>
      </w:r>
      <w:r>
        <w:rPr>
          <w:rFonts w:hint="eastAsia"/>
          <w:sz w:val="28"/>
          <w:szCs w:val="28"/>
        </w:rPr>
        <w:t>65.23%</w:t>
      </w:r>
      <w:r>
        <w:rPr>
          <w:rFonts w:hint="eastAsia"/>
          <w:sz w:val="28"/>
          <w:szCs w:val="28"/>
        </w:rPr>
        <w:t>，超过</w:t>
      </w:r>
      <w:r>
        <w:rPr>
          <w:rFonts w:hint="eastAsia"/>
          <w:sz w:val="28"/>
          <w:szCs w:val="28"/>
        </w:rPr>
        <w:t>10</w:t>
      </w:r>
      <w:r>
        <w:rPr>
          <w:rFonts w:hint="eastAsia"/>
          <w:sz w:val="28"/>
          <w:szCs w:val="28"/>
        </w:rPr>
        <w:t>亿元的地块达</w:t>
      </w:r>
      <w:r>
        <w:rPr>
          <w:rFonts w:hint="eastAsia"/>
          <w:sz w:val="28"/>
          <w:szCs w:val="28"/>
        </w:rPr>
        <w:t>405</w:t>
      </w:r>
      <w:r>
        <w:rPr>
          <w:rFonts w:hint="eastAsia"/>
          <w:sz w:val="28"/>
          <w:szCs w:val="28"/>
        </w:rPr>
        <w:t>宗，溢价率超过</w:t>
      </w:r>
      <w:r>
        <w:rPr>
          <w:rFonts w:hint="eastAsia"/>
          <w:sz w:val="28"/>
          <w:szCs w:val="28"/>
        </w:rPr>
        <w:t>100%</w:t>
      </w:r>
      <w:r>
        <w:rPr>
          <w:rFonts w:hint="eastAsia"/>
          <w:sz w:val="28"/>
          <w:szCs w:val="28"/>
        </w:rPr>
        <w:t>的地王</w:t>
      </w:r>
      <w:r>
        <w:rPr>
          <w:rFonts w:hint="eastAsia"/>
          <w:sz w:val="28"/>
          <w:szCs w:val="28"/>
        </w:rPr>
        <w:t>211</w:t>
      </w:r>
      <w:r>
        <w:rPr>
          <w:rFonts w:hint="eastAsia"/>
          <w:sz w:val="28"/>
          <w:szCs w:val="28"/>
        </w:rPr>
        <w:t>宗。</w:t>
      </w:r>
      <w:r>
        <w:rPr>
          <w:rFonts w:hint="eastAsia"/>
          <w:sz w:val="28"/>
          <w:szCs w:val="28"/>
        </w:rPr>
        <w:t>11</w:t>
      </w:r>
      <w:r>
        <w:rPr>
          <w:rFonts w:hint="eastAsia"/>
          <w:sz w:val="28"/>
          <w:szCs w:val="28"/>
        </w:rPr>
        <w:t>家</w:t>
      </w:r>
      <w:proofErr w:type="gramStart"/>
      <w:r>
        <w:rPr>
          <w:rFonts w:hint="eastAsia"/>
          <w:sz w:val="28"/>
          <w:szCs w:val="28"/>
        </w:rPr>
        <w:t>闽系房企</w:t>
      </w:r>
      <w:proofErr w:type="gramEnd"/>
      <w:r>
        <w:rPr>
          <w:rFonts w:hint="eastAsia"/>
          <w:sz w:val="28"/>
          <w:szCs w:val="28"/>
        </w:rPr>
        <w:t>年内拿</w:t>
      </w:r>
      <w:proofErr w:type="gramStart"/>
      <w:r>
        <w:rPr>
          <w:rFonts w:hint="eastAsia"/>
          <w:sz w:val="28"/>
          <w:szCs w:val="28"/>
        </w:rPr>
        <w:t>地金额</w:t>
      </w:r>
      <w:proofErr w:type="gramEnd"/>
      <w:r>
        <w:rPr>
          <w:rFonts w:hint="eastAsia"/>
          <w:sz w:val="28"/>
          <w:szCs w:val="28"/>
        </w:rPr>
        <w:t>高达</w:t>
      </w:r>
      <w:r>
        <w:rPr>
          <w:rFonts w:hint="eastAsia"/>
          <w:sz w:val="28"/>
          <w:szCs w:val="28"/>
        </w:rPr>
        <w:t>1334</w:t>
      </w:r>
      <w:r>
        <w:rPr>
          <w:rFonts w:hint="eastAsia"/>
          <w:sz w:val="28"/>
          <w:szCs w:val="28"/>
        </w:rPr>
        <w:t>亿元，已经抢到的地块中有</w:t>
      </w:r>
      <w:r>
        <w:rPr>
          <w:rFonts w:hint="eastAsia"/>
          <w:sz w:val="28"/>
          <w:szCs w:val="28"/>
        </w:rPr>
        <w:t>48</w:t>
      </w:r>
      <w:r>
        <w:rPr>
          <w:rFonts w:hint="eastAsia"/>
          <w:sz w:val="28"/>
          <w:szCs w:val="28"/>
        </w:rPr>
        <w:t>宗可以称为地王。</w:t>
      </w:r>
      <w:r>
        <w:rPr>
          <w:rFonts w:hint="eastAsia"/>
          <w:sz w:val="28"/>
          <w:szCs w:val="28"/>
        </w:rPr>
        <w:t>8</w:t>
      </w:r>
      <w:r>
        <w:rPr>
          <w:rFonts w:hint="eastAsia"/>
          <w:sz w:val="28"/>
          <w:szCs w:val="28"/>
        </w:rPr>
        <w:t>月</w:t>
      </w:r>
      <w:r>
        <w:rPr>
          <w:rFonts w:hint="eastAsia"/>
          <w:sz w:val="28"/>
          <w:szCs w:val="28"/>
        </w:rPr>
        <w:t>16</w:t>
      </w:r>
      <w:r>
        <w:rPr>
          <w:rFonts w:hint="eastAsia"/>
          <w:sz w:val="28"/>
          <w:szCs w:val="28"/>
        </w:rPr>
        <w:t>日，广州荔湾区一宗</w:t>
      </w:r>
      <w:r>
        <w:rPr>
          <w:rFonts w:hint="eastAsia"/>
          <w:sz w:val="28"/>
          <w:szCs w:val="28"/>
        </w:rPr>
        <w:t>2</w:t>
      </w:r>
      <w:r>
        <w:rPr>
          <w:rFonts w:hint="eastAsia"/>
          <w:sz w:val="28"/>
          <w:szCs w:val="28"/>
        </w:rPr>
        <w:t>万平方米的住宅用地以</w:t>
      </w:r>
      <w:r>
        <w:rPr>
          <w:rFonts w:hint="eastAsia"/>
          <w:sz w:val="28"/>
          <w:szCs w:val="28"/>
        </w:rPr>
        <w:t>21.73</w:t>
      </w:r>
      <w:r>
        <w:rPr>
          <w:rFonts w:hint="eastAsia"/>
          <w:sz w:val="28"/>
          <w:szCs w:val="28"/>
        </w:rPr>
        <w:t>亿元及配建</w:t>
      </w:r>
      <w:r>
        <w:rPr>
          <w:rFonts w:hint="eastAsia"/>
          <w:sz w:val="28"/>
          <w:szCs w:val="28"/>
        </w:rPr>
        <w:t>2.7</w:t>
      </w:r>
      <w:r>
        <w:rPr>
          <w:rFonts w:hint="eastAsia"/>
          <w:sz w:val="28"/>
          <w:szCs w:val="28"/>
        </w:rPr>
        <w:t>万平方米房成</w:t>
      </w:r>
      <w:r>
        <w:rPr>
          <w:rFonts w:hint="eastAsia"/>
          <w:sz w:val="28"/>
          <w:szCs w:val="28"/>
        </w:rPr>
        <w:lastRenderedPageBreak/>
        <w:t>交，楼面价高达</w:t>
      </w:r>
      <w:r>
        <w:rPr>
          <w:rFonts w:hint="eastAsia"/>
          <w:sz w:val="28"/>
          <w:szCs w:val="28"/>
        </w:rPr>
        <w:t>36773</w:t>
      </w:r>
      <w:r>
        <w:rPr>
          <w:rFonts w:hint="eastAsia"/>
          <w:sz w:val="28"/>
          <w:szCs w:val="28"/>
        </w:rPr>
        <w:t>元</w:t>
      </w:r>
      <w:r>
        <w:rPr>
          <w:rFonts w:hint="eastAsia"/>
          <w:sz w:val="28"/>
          <w:szCs w:val="28"/>
        </w:rPr>
        <w:t>/</w:t>
      </w:r>
      <w:r>
        <w:rPr>
          <w:rFonts w:hint="eastAsia"/>
          <w:sz w:val="28"/>
          <w:szCs w:val="28"/>
        </w:rPr>
        <w:t>平方米。第</w:t>
      </w:r>
      <w:r>
        <w:rPr>
          <w:rFonts w:hint="eastAsia"/>
          <w:sz w:val="28"/>
          <w:szCs w:val="28"/>
        </w:rPr>
        <w:t>3</w:t>
      </w:r>
      <w:r>
        <w:rPr>
          <w:rFonts w:hint="eastAsia"/>
          <w:sz w:val="28"/>
          <w:szCs w:val="28"/>
        </w:rPr>
        <w:t>天，</w:t>
      </w:r>
      <w:proofErr w:type="gramStart"/>
      <w:r>
        <w:rPr>
          <w:rFonts w:hint="eastAsia"/>
          <w:sz w:val="28"/>
          <w:szCs w:val="28"/>
        </w:rPr>
        <w:t>融信中国</w:t>
      </w:r>
      <w:proofErr w:type="gramEnd"/>
      <w:r>
        <w:rPr>
          <w:rFonts w:hint="eastAsia"/>
          <w:sz w:val="28"/>
          <w:szCs w:val="28"/>
        </w:rPr>
        <w:t>以</w:t>
      </w:r>
      <w:r>
        <w:rPr>
          <w:rFonts w:hint="eastAsia"/>
          <w:sz w:val="28"/>
          <w:szCs w:val="28"/>
        </w:rPr>
        <w:t>110</w:t>
      </w:r>
      <w:r>
        <w:rPr>
          <w:rFonts w:hint="eastAsia"/>
          <w:sz w:val="28"/>
          <w:szCs w:val="28"/>
        </w:rPr>
        <w:t>亿元拍下上海静安区</w:t>
      </w:r>
      <w:proofErr w:type="gramStart"/>
      <w:r>
        <w:rPr>
          <w:rFonts w:hint="eastAsia"/>
          <w:sz w:val="28"/>
          <w:szCs w:val="28"/>
        </w:rPr>
        <w:t>一</w:t>
      </w:r>
      <w:proofErr w:type="gramEnd"/>
      <w:r>
        <w:rPr>
          <w:rFonts w:hint="eastAsia"/>
          <w:sz w:val="28"/>
          <w:szCs w:val="28"/>
        </w:rPr>
        <w:t>地块，楼面价</w:t>
      </w:r>
      <w:r>
        <w:rPr>
          <w:rFonts w:hint="eastAsia"/>
          <w:sz w:val="28"/>
          <w:szCs w:val="28"/>
        </w:rPr>
        <w:t>100315</w:t>
      </w:r>
      <w:r>
        <w:rPr>
          <w:rFonts w:hint="eastAsia"/>
          <w:sz w:val="28"/>
          <w:szCs w:val="28"/>
        </w:rPr>
        <w:t>元</w:t>
      </w:r>
      <w:r>
        <w:rPr>
          <w:rFonts w:hint="eastAsia"/>
          <w:sz w:val="28"/>
          <w:szCs w:val="28"/>
        </w:rPr>
        <w:t>/</w:t>
      </w:r>
      <w:r>
        <w:rPr>
          <w:rFonts w:hint="eastAsia"/>
          <w:sz w:val="28"/>
          <w:szCs w:val="28"/>
        </w:rPr>
        <w:t>平方米，溢价率</w:t>
      </w:r>
      <w:r>
        <w:rPr>
          <w:rFonts w:hint="eastAsia"/>
          <w:sz w:val="28"/>
          <w:szCs w:val="28"/>
        </w:rPr>
        <w:t>139%</w:t>
      </w:r>
      <w:r>
        <w:rPr>
          <w:rFonts w:hint="eastAsia"/>
          <w:sz w:val="28"/>
          <w:szCs w:val="28"/>
        </w:rPr>
        <w:t>，扣除商业配套及配建保障房，可售面积</w:t>
      </w:r>
      <w:proofErr w:type="gramStart"/>
      <w:r>
        <w:rPr>
          <w:rFonts w:hint="eastAsia"/>
          <w:sz w:val="28"/>
          <w:szCs w:val="28"/>
        </w:rPr>
        <w:t>楼板价</w:t>
      </w:r>
      <w:proofErr w:type="gramEnd"/>
      <w:r>
        <w:rPr>
          <w:rFonts w:hint="eastAsia"/>
          <w:sz w:val="28"/>
          <w:szCs w:val="28"/>
        </w:rPr>
        <w:t>14.3</w:t>
      </w:r>
      <w:r>
        <w:rPr>
          <w:rFonts w:hint="eastAsia"/>
          <w:sz w:val="28"/>
          <w:szCs w:val="28"/>
        </w:rPr>
        <w:t>万元</w:t>
      </w:r>
      <w:r>
        <w:rPr>
          <w:rFonts w:hint="eastAsia"/>
          <w:sz w:val="28"/>
          <w:szCs w:val="28"/>
        </w:rPr>
        <w:t>/</w:t>
      </w:r>
      <w:r>
        <w:rPr>
          <w:rFonts w:hint="eastAsia"/>
          <w:sz w:val="28"/>
          <w:szCs w:val="28"/>
        </w:rPr>
        <w:t>平方米，创下中国最贵单价地王记录，出现了“面粉贵于面包”的奇特现象。据业内人士保守估计，该地块房屋的售价将超过</w:t>
      </w:r>
      <w:r>
        <w:rPr>
          <w:rFonts w:hint="eastAsia"/>
          <w:sz w:val="28"/>
          <w:szCs w:val="28"/>
        </w:rPr>
        <w:t>18</w:t>
      </w:r>
      <w:r>
        <w:rPr>
          <w:rFonts w:hint="eastAsia"/>
          <w:sz w:val="28"/>
          <w:szCs w:val="28"/>
        </w:rPr>
        <w:t>万元</w:t>
      </w:r>
      <w:r>
        <w:rPr>
          <w:rFonts w:hint="eastAsia"/>
          <w:sz w:val="28"/>
          <w:szCs w:val="28"/>
        </w:rPr>
        <w:t>/</w:t>
      </w:r>
      <w:r>
        <w:rPr>
          <w:rFonts w:hint="eastAsia"/>
          <w:sz w:val="28"/>
          <w:szCs w:val="28"/>
        </w:rPr>
        <w:t>平方米，</w:t>
      </w:r>
      <w:r>
        <w:rPr>
          <w:rFonts w:hint="eastAsia"/>
          <w:sz w:val="28"/>
          <w:szCs w:val="28"/>
        </w:rPr>
        <w:t>20</w:t>
      </w:r>
      <w:r>
        <w:rPr>
          <w:rFonts w:hint="eastAsia"/>
          <w:sz w:val="28"/>
          <w:szCs w:val="28"/>
        </w:rPr>
        <w:t>万元</w:t>
      </w:r>
      <w:r>
        <w:rPr>
          <w:rFonts w:hint="eastAsia"/>
          <w:sz w:val="28"/>
          <w:szCs w:val="28"/>
        </w:rPr>
        <w:t>/</w:t>
      </w:r>
      <w:r>
        <w:rPr>
          <w:rFonts w:hint="eastAsia"/>
          <w:sz w:val="28"/>
          <w:szCs w:val="28"/>
        </w:rPr>
        <w:t>平方米甚至更高也有可能。</w:t>
      </w:r>
    </w:p>
    <w:p w:rsidR="00454D44" w:rsidRDefault="00454D44" w:rsidP="00454D44">
      <w:pPr>
        <w:ind w:firstLine="540"/>
        <w:rPr>
          <w:sz w:val="28"/>
          <w:szCs w:val="28"/>
        </w:rPr>
      </w:pPr>
      <w:r>
        <w:rPr>
          <w:rFonts w:hint="eastAsia"/>
          <w:sz w:val="28"/>
          <w:szCs w:val="28"/>
        </w:rPr>
        <w:t>鉴于房价飞涨，政府又祭起了调控的大旗，限购、限贷、限价，无所不用。从</w:t>
      </w:r>
      <w:r>
        <w:rPr>
          <w:rFonts w:hint="eastAsia"/>
          <w:sz w:val="28"/>
          <w:szCs w:val="28"/>
        </w:rPr>
        <w:t>9</w:t>
      </w:r>
      <w:r>
        <w:rPr>
          <w:rFonts w:hint="eastAsia"/>
          <w:sz w:val="28"/>
          <w:szCs w:val="28"/>
        </w:rPr>
        <w:t>月</w:t>
      </w:r>
      <w:r>
        <w:rPr>
          <w:rFonts w:hint="eastAsia"/>
          <w:sz w:val="28"/>
          <w:szCs w:val="28"/>
        </w:rPr>
        <w:t>30</w:t>
      </w:r>
      <w:r>
        <w:rPr>
          <w:rFonts w:hint="eastAsia"/>
          <w:sz w:val="28"/>
          <w:szCs w:val="28"/>
        </w:rPr>
        <w:t>日</w:t>
      </w:r>
      <w:r>
        <w:rPr>
          <w:rFonts w:hint="eastAsia"/>
          <w:sz w:val="28"/>
          <w:szCs w:val="28"/>
        </w:rPr>
        <w:t>-10</w:t>
      </w:r>
      <w:r>
        <w:rPr>
          <w:rFonts w:hint="eastAsia"/>
          <w:sz w:val="28"/>
          <w:szCs w:val="28"/>
        </w:rPr>
        <w:t>月</w:t>
      </w:r>
      <w:r>
        <w:rPr>
          <w:rFonts w:hint="eastAsia"/>
          <w:sz w:val="28"/>
          <w:szCs w:val="28"/>
        </w:rPr>
        <w:t>9</w:t>
      </w:r>
      <w:r>
        <w:rPr>
          <w:rFonts w:hint="eastAsia"/>
          <w:sz w:val="28"/>
          <w:szCs w:val="28"/>
        </w:rPr>
        <w:t>日的</w:t>
      </w:r>
      <w:r>
        <w:rPr>
          <w:rFonts w:hint="eastAsia"/>
          <w:sz w:val="28"/>
          <w:szCs w:val="28"/>
        </w:rPr>
        <w:t>10</w:t>
      </w:r>
      <w:r>
        <w:rPr>
          <w:rFonts w:hint="eastAsia"/>
          <w:sz w:val="28"/>
          <w:szCs w:val="28"/>
        </w:rPr>
        <w:t>天内，北京、天津、苏州、成都、合肥、南京、深圳等</w:t>
      </w:r>
      <w:r>
        <w:rPr>
          <w:rFonts w:hint="eastAsia"/>
          <w:sz w:val="28"/>
          <w:szCs w:val="28"/>
        </w:rPr>
        <w:t>22</w:t>
      </w:r>
      <w:r>
        <w:rPr>
          <w:rFonts w:hint="eastAsia"/>
          <w:sz w:val="28"/>
          <w:szCs w:val="28"/>
        </w:rPr>
        <w:t>个城市先后发布楼市调控新政。业内人士估计，最后可能有</w:t>
      </w:r>
      <w:r>
        <w:rPr>
          <w:rFonts w:hint="eastAsia"/>
          <w:sz w:val="28"/>
          <w:szCs w:val="28"/>
        </w:rPr>
        <w:t>30</w:t>
      </w:r>
      <w:r>
        <w:rPr>
          <w:rFonts w:hint="eastAsia"/>
          <w:sz w:val="28"/>
          <w:szCs w:val="28"/>
        </w:rPr>
        <w:t>个城市加入调控行列，包括北京周围、上海周围、深圳周围，以及</w:t>
      </w:r>
      <w:r>
        <w:rPr>
          <w:rFonts w:hint="eastAsia"/>
          <w:sz w:val="28"/>
          <w:szCs w:val="28"/>
        </w:rPr>
        <w:t>8</w:t>
      </w:r>
      <w:r>
        <w:rPr>
          <w:rFonts w:hint="eastAsia"/>
          <w:sz w:val="28"/>
          <w:szCs w:val="28"/>
        </w:rPr>
        <w:t>、</w:t>
      </w:r>
      <w:r>
        <w:rPr>
          <w:rFonts w:hint="eastAsia"/>
          <w:sz w:val="28"/>
          <w:szCs w:val="28"/>
        </w:rPr>
        <w:t>9</w:t>
      </w:r>
      <w:r>
        <w:rPr>
          <w:rFonts w:hint="eastAsia"/>
          <w:sz w:val="28"/>
          <w:szCs w:val="28"/>
        </w:rPr>
        <w:t>月份房价上涨排名前</w:t>
      </w:r>
      <w:r>
        <w:rPr>
          <w:rFonts w:hint="eastAsia"/>
          <w:sz w:val="28"/>
          <w:szCs w:val="28"/>
        </w:rPr>
        <w:t>30</w:t>
      </w:r>
      <w:r>
        <w:rPr>
          <w:rFonts w:hint="eastAsia"/>
          <w:sz w:val="28"/>
          <w:szCs w:val="28"/>
        </w:rPr>
        <w:t>位的城市。所有限购、限贷都以户籍作为区分标准，这种老掉牙的歧视政策今天如此吃香，似乎非本市户籍居民就不是中国人。在这种情况下，房价开始回稳，有的出现下跌。苏州调控政策最严，二套房首付</w:t>
      </w:r>
      <w:proofErr w:type="gramStart"/>
      <w:r>
        <w:rPr>
          <w:rFonts w:hint="eastAsia"/>
          <w:sz w:val="28"/>
          <w:szCs w:val="28"/>
        </w:rPr>
        <w:t>贷提高</w:t>
      </w:r>
      <w:proofErr w:type="gramEnd"/>
      <w:r>
        <w:rPr>
          <w:rFonts w:hint="eastAsia"/>
          <w:sz w:val="28"/>
          <w:szCs w:val="28"/>
        </w:rPr>
        <w:t>到八成，住房均价</w:t>
      </w:r>
      <w:r>
        <w:rPr>
          <w:rFonts w:hint="eastAsia"/>
          <w:sz w:val="28"/>
          <w:szCs w:val="28"/>
        </w:rPr>
        <w:t>4</w:t>
      </w:r>
      <w:r>
        <w:rPr>
          <w:rFonts w:hint="eastAsia"/>
          <w:sz w:val="28"/>
          <w:szCs w:val="28"/>
        </w:rPr>
        <w:t>天大跌</w:t>
      </w:r>
      <w:r>
        <w:rPr>
          <w:rFonts w:hint="eastAsia"/>
          <w:sz w:val="28"/>
          <w:szCs w:val="28"/>
        </w:rPr>
        <w:t>9000</w:t>
      </w:r>
      <w:r>
        <w:rPr>
          <w:rFonts w:hint="eastAsia"/>
          <w:sz w:val="28"/>
          <w:szCs w:val="28"/>
        </w:rPr>
        <w:t>元</w:t>
      </w:r>
      <w:r>
        <w:rPr>
          <w:rFonts w:hint="eastAsia"/>
          <w:sz w:val="28"/>
          <w:szCs w:val="28"/>
        </w:rPr>
        <w:t>/</w:t>
      </w:r>
      <w:r>
        <w:rPr>
          <w:rFonts w:hint="eastAsia"/>
          <w:sz w:val="28"/>
          <w:szCs w:val="28"/>
        </w:rPr>
        <w:t>平方米。真是其兴也</w:t>
      </w:r>
      <w:proofErr w:type="gramStart"/>
      <w:r>
        <w:rPr>
          <w:rFonts w:hint="eastAsia"/>
          <w:sz w:val="28"/>
          <w:szCs w:val="28"/>
        </w:rPr>
        <w:t>勃</w:t>
      </w:r>
      <w:proofErr w:type="gramEnd"/>
      <w:r>
        <w:rPr>
          <w:rFonts w:hint="eastAsia"/>
          <w:sz w:val="28"/>
          <w:szCs w:val="28"/>
        </w:rPr>
        <w:t>，其衰也忽！</w:t>
      </w:r>
    </w:p>
    <w:p w:rsidR="00454D44" w:rsidRDefault="00454D44" w:rsidP="00454D44">
      <w:pPr>
        <w:ind w:firstLine="540"/>
        <w:rPr>
          <w:sz w:val="28"/>
          <w:szCs w:val="28"/>
        </w:rPr>
      </w:pPr>
      <w:r>
        <w:rPr>
          <w:rFonts w:hint="eastAsia"/>
          <w:sz w:val="28"/>
          <w:szCs w:val="28"/>
        </w:rPr>
        <w:t>鉴于房价上涨和政府调控，一些地方出现恐慌性买房现象。</w:t>
      </w:r>
      <w:r>
        <w:rPr>
          <w:rFonts w:hint="eastAsia"/>
          <w:sz w:val="28"/>
          <w:szCs w:val="28"/>
        </w:rPr>
        <w:t>9</w:t>
      </w:r>
      <w:r>
        <w:rPr>
          <w:rFonts w:hint="eastAsia"/>
          <w:sz w:val="28"/>
          <w:szCs w:val="28"/>
        </w:rPr>
        <w:t>月</w:t>
      </w:r>
      <w:r>
        <w:rPr>
          <w:rFonts w:hint="eastAsia"/>
          <w:sz w:val="28"/>
          <w:szCs w:val="28"/>
        </w:rPr>
        <w:t>18</w:t>
      </w:r>
      <w:r>
        <w:rPr>
          <w:rFonts w:hint="eastAsia"/>
          <w:sz w:val="28"/>
          <w:szCs w:val="28"/>
        </w:rPr>
        <w:t>日，杭州宣布从第</w:t>
      </w:r>
      <w:r>
        <w:rPr>
          <w:rFonts w:hint="eastAsia"/>
          <w:sz w:val="28"/>
          <w:szCs w:val="28"/>
        </w:rPr>
        <w:t>2</w:t>
      </w:r>
      <w:r>
        <w:rPr>
          <w:rFonts w:hint="eastAsia"/>
          <w:sz w:val="28"/>
          <w:szCs w:val="28"/>
        </w:rPr>
        <w:t>天起在市区限购范围内，暂停向拥有</w:t>
      </w:r>
      <w:r>
        <w:rPr>
          <w:rFonts w:hint="eastAsia"/>
          <w:sz w:val="28"/>
          <w:szCs w:val="28"/>
        </w:rPr>
        <w:t>1</w:t>
      </w:r>
      <w:r>
        <w:rPr>
          <w:rFonts w:hint="eastAsia"/>
          <w:sz w:val="28"/>
          <w:szCs w:val="28"/>
        </w:rPr>
        <w:t>套以上住房的非本市户籍居民家庭出售住房，</w:t>
      </w:r>
      <w:r>
        <w:rPr>
          <w:rFonts w:hint="eastAsia"/>
          <w:sz w:val="28"/>
          <w:szCs w:val="28"/>
        </w:rPr>
        <w:t>18</w:t>
      </w:r>
      <w:r>
        <w:rPr>
          <w:rFonts w:hint="eastAsia"/>
          <w:sz w:val="28"/>
          <w:szCs w:val="28"/>
        </w:rPr>
        <w:t>日当天杭州新房和二手房成交量达</w:t>
      </w:r>
      <w:r>
        <w:rPr>
          <w:rFonts w:hint="eastAsia"/>
          <w:sz w:val="28"/>
          <w:szCs w:val="28"/>
        </w:rPr>
        <w:t>5105</w:t>
      </w:r>
      <w:r>
        <w:rPr>
          <w:rFonts w:hint="eastAsia"/>
          <w:sz w:val="28"/>
          <w:szCs w:val="28"/>
        </w:rPr>
        <w:t>套，创历史新高。当晚为了赶在限购前完成签约，开发商连夜组织购房者签约，</w:t>
      </w:r>
      <w:proofErr w:type="gramStart"/>
      <w:r>
        <w:rPr>
          <w:rFonts w:hint="eastAsia"/>
          <w:sz w:val="28"/>
          <w:szCs w:val="28"/>
        </w:rPr>
        <w:t>致使网签系统</w:t>
      </w:r>
      <w:proofErr w:type="gramEnd"/>
      <w:r>
        <w:rPr>
          <w:rFonts w:hint="eastAsia"/>
          <w:sz w:val="28"/>
          <w:szCs w:val="28"/>
        </w:rPr>
        <w:t>一度瘫痪，甚至有开发商售楼人员拿着</w:t>
      </w:r>
      <w:r>
        <w:rPr>
          <w:rFonts w:hint="eastAsia"/>
          <w:sz w:val="28"/>
          <w:szCs w:val="28"/>
        </w:rPr>
        <w:t>POS</w:t>
      </w:r>
      <w:r>
        <w:rPr>
          <w:rFonts w:hint="eastAsia"/>
          <w:sz w:val="28"/>
          <w:szCs w:val="28"/>
        </w:rPr>
        <w:t>机赶到上海让客户刷卡。万科在北京郊区的一个项目，一夜之间卖光。更有甚者，随着房地产调控信息的不断放大，很</w:t>
      </w:r>
      <w:r>
        <w:rPr>
          <w:rFonts w:hint="eastAsia"/>
          <w:sz w:val="28"/>
          <w:szCs w:val="28"/>
        </w:rPr>
        <w:lastRenderedPageBreak/>
        <w:t>多地方出现了离婚买房的现象。上海家庭首套房首付</w:t>
      </w:r>
      <w:r>
        <w:rPr>
          <w:rFonts w:hint="eastAsia"/>
          <w:sz w:val="28"/>
          <w:szCs w:val="28"/>
        </w:rPr>
        <w:t>30%</w:t>
      </w:r>
      <w:r>
        <w:rPr>
          <w:rFonts w:hint="eastAsia"/>
          <w:sz w:val="28"/>
          <w:szCs w:val="28"/>
        </w:rPr>
        <w:t>，二套房首付</w:t>
      </w:r>
      <w:r>
        <w:rPr>
          <w:rFonts w:hint="eastAsia"/>
          <w:sz w:val="28"/>
          <w:szCs w:val="28"/>
        </w:rPr>
        <w:t>70%</w:t>
      </w:r>
      <w:r>
        <w:rPr>
          <w:rFonts w:hint="eastAsia"/>
          <w:sz w:val="28"/>
          <w:szCs w:val="28"/>
        </w:rPr>
        <w:t>，未婚购房者不受此限，于是离婚买房进入了冲刺阶段。</w:t>
      </w:r>
      <w:r>
        <w:rPr>
          <w:rFonts w:hint="eastAsia"/>
          <w:sz w:val="28"/>
          <w:szCs w:val="28"/>
        </w:rPr>
        <w:t>8</w:t>
      </w:r>
      <w:r>
        <w:rPr>
          <w:rFonts w:hint="eastAsia"/>
          <w:sz w:val="28"/>
          <w:szCs w:val="28"/>
        </w:rPr>
        <w:t>月</w:t>
      </w:r>
      <w:r>
        <w:rPr>
          <w:rFonts w:hint="eastAsia"/>
          <w:sz w:val="28"/>
          <w:szCs w:val="28"/>
        </w:rPr>
        <w:t>29</w:t>
      </w:r>
      <w:r>
        <w:rPr>
          <w:rFonts w:hint="eastAsia"/>
          <w:sz w:val="28"/>
          <w:szCs w:val="28"/>
        </w:rPr>
        <w:t>日上午</w:t>
      </w:r>
      <w:r>
        <w:rPr>
          <w:rFonts w:hint="eastAsia"/>
          <w:sz w:val="28"/>
          <w:szCs w:val="28"/>
        </w:rPr>
        <w:t>7</w:t>
      </w:r>
      <w:r>
        <w:rPr>
          <w:rFonts w:hint="eastAsia"/>
          <w:sz w:val="28"/>
          <w:szCs w:val="28"/>
        </w:rPr>
        <w:t>点，协议离婚的人就在上海市徐汇区婚姻登记中心开始排队，这种现象在多个婚姻登记中心出现，协议离婚数量是往常的</w:t>
      </w:r>
      <w:r>
        <w:rPr>
          <w:rFonts w:hint="eastAsia"/>
          <w:sz w:val="28"/>
          <w:szCs w:val="28"/>
        </w:rPr>
        <w:t>3</w:t>
      </w:r>
      <w:r>
        <w:rPr>
          <w:rFonts w:hint="eastAsia"/>
          <w:sz w:val="28"/>
          <w:szCs w:val="28"/>
        </w:rPr>
        <w:t>倍，浦东和杨浦区一天各有近百对夫妻协议离婚。一个政策弄到夫妻离婚，家庭解体的地步，也就走到了荒谬的地步。</w:t>
      </w:r>
    </w:p>
    <w:p w:rsidR="00454D44" w:rsidRPr="00B93484" w:rsidRDefault="00454D44" w:rsidP="00454D44">
      <w:pPr>
        <w:ind w:firstLine="540"/>
        <w:rPr>
          <w:sz w:val="28"/>
          <w:szCs w:val="28"/>
        </w:rPr>
      </w:pPr>
      <w:r>
        <w:rPr>
          <w:rFonts w:hint="eastAsia"/>
          <w:sz w:val="28"/>
          <w:szCs w:val="28"/>
        </w:rPr>
        <w:t>房市为什么火爆，房价为什么飞涨，地王为什么频现？只要看看什么人从中获益就不难明白。</w:t>
      </w:r>
    </w:p>
    <w:p w:rsidR="00454D44" w:rsidRDefault="00454D44" w:rsidP="00454D44">
      <w:pPr>
        <w:ind w:firstLine="540"/>
        <w:rPr>
          <w:sz w:val="28"/>
          <w:szCs w:val="28"/>
        </w:rPr>
      </w:pPr>
      <w:r>
        <w:rPr>
          <w:rFonts w:hint="eastAsia"/>
          <w:sz w:val="28"/>
          <w:szCs w:val="28"/>
        </w:rPr>
        <w:t>首先得到好处的自然是开发商。据上市公司上半年报披露，中投证券选取</w:t>
      </w:r>
      <w:r>
        <w:rPr>
          <w:rFonts w:hint="eastAsia"/>
          <w:sz w:val="28"/>
          <w:szCs w:val="28"/>
        </w:rPr>
        <w:t>A</w:t>
      </w:r>
      <w:r>
        <w:rPr>
          <w:rFonts w:hint="eastAsia"/>
          <w:sz w:val="28"/>
          <w:szCs w:val="28"/>
        </w:rPr>
        <w:t>股</w:t>
      </w:r>
      <w:r>
        <w:rPr>
          <w:rFonts w:hint="eastAsia"/>
          <w:sz w:val="28"/>
          <w:szCs w:val="28"/>
        </w:rPr>
        <w:t>123</w:t>
      </w:r>
      <w:r>
        <w:rPr>
          <w:rFonts w:hint="eastAsia"/>
          <w:sz w:val="28"/>
          <w:szCs w:val="28"/>
        </w:rPr>
        <w:t>家房企，上半年共实现营业收入</w:t>
      </w:r>
      <w:r>
        <w:rPr>
          <w:rFonts w:hint="eastAsia"/>
          <w:sz w:val="28"/>
          <w:szCs w:val="28"/>
        </w:rPr>
        <w:t>5726</w:t>
      </w:r>
      <w:r>
        <w:rPr>
          <w:rFonts w:hint="eastAsia"/>
          <w:sz w:val="28"/>
          <w:szCs w:val="28"/>
        </w:rPr>
        <w:t>亿元，同比增长</w:t>
      </w:r>
      <w:r>
        <w:rPr>
          <w:rFonts w:hint="eastAsia"/>
          <w:sz w:val="28"/>
          <w:szCs w:val="28"/>
        </w:rPr>
        <w:t>38.7%</w:t>
      </w:r>
      <w:r>
        <w:rPr>
          <w:rFonts w:hint="eastAsia"/>
          <w:sz w:val="28"/>
          <w:szCs w:val="28"/>
        </w:rPr>
        <w:t>，归属于母公司的净利润</w:t>
      </w:r>
      <w:r>
        <w:rPr>
          <w:rFonts w:hint="eastAsia"/>
          <w:sz w:val="28"/>
          <w:szCs w:val="28"/>
        </w:rPr>
        <w:t>495</w:t>
      </w:r>
      <w:r>
        <w:rPr>
          <w:rFonts w:hint="eastAsia"/>
          <w:sz w:val="28"/>
          <w:szCs w:val="28"/>
        </w:rPr>
        <w:t>亿元，增长</w:t>
      </w:r>
      <w:r>
        <w:rPr>
          <w:rFonts w:hint="eastAsia"/>
          <w:sz w:val="28"/>
          <w:szCs w:val="28"/>
        </w:rPr>
        <w:t>18.3%</w:t>
      </w:r>
      <w:r>
        <w:rPr>
          <w:rFonts w:hint="eastAsia"/>
          <w:sz w:val="28"/>
          <w:szCs w:val="28"/>
        </w:rPr>
        <w:t>。万科以</w:t>
      </w:r>
      <w:r>
        <w:rPr>
          <w:rFonts w:hint="eastAsia"/>
          <w:sz w:val="28"/>
          <w:szCs w:val="28"/>
        </w:rPr>
        <w:t>1901</w:t>
      </w:r>
      <w:r>
        <w:rPr>
          <w:rFonts w:hint="eastAsia"/>
          <w:sz w:val="28"/>
          <w:szCs w:val="28"/>
        </w:rPr>
        <w:t>亿元居销售额霸主，千亿阵营新增恒大、碧</w:t>
      </w:r>
      <w:proofErr w:type="gramStart"/>
      <w:r>
        <w:rPr>
          <w:rFonts w:hint="eastAsia"/>
          <w:sz w:val="28"/>
          <w:szCs w:val="28"/>
        </w:rPr>
        <w:t>桂园</w:t>
      </w:r>
      <w:proofErr w:type="gramEnd"/>
      <w:r>
        <w:rPr>
          <w:rFonts w:hint="eastAsia"/>
          <w:sz w:val="28"/>
          <w:szCs w:val="28"/>
        </w:rPr>
        <w:t>、绿地、保利</w:t>
      </w:r>
      <w:r>
        <w:rPr>
          <w:rFonts w:hint="eastAsia"/>
          <w:sz w:val="28"/>
          <w:szCs w:val="28"/>
        </w:rPr>
        <w:t>4</w:t>
      </w:r>
      <w:r>
        <w:rPr>
          <w:rFonts w:hint="eastAsia"/>
          <w:sz w:val="28"/>
          <w:szCs w:val="28"/>
        </w:rPr>
        <w:t>家。</w:t>
      </w:r>
      <w:r>
        <w:rPr>
          <w:rFonts w:hint="eastAsia"/>
          <w:sz w:val="28"/>
          <w:szCs w:val="28"/>
        </w:rPr>
        <w:t>5</w:t>
      </w:r>
      <w:r>
        <w:rPr>
          <w:rFonts w:hint="eastAsia"/>
          <w:sz w:val="28"/>
          <w:szCs w:val="28"/>
        </w:rPr>
        <w:t>家</w:t>
      </w:r>
      <w:proofErr w:type="gramStart"/>
      <w:r>
        <w:rPr>
          <w:rFonts w:hint="eastAsia"/>
          <w:sz w:val="28"/>
          <w:szCs w:val="28"/>
        </w:rPr>
        <w:t>房企共</w:t>
      </w:r>
      <w:proofErr w:type="gramEnd"/>
      <w:r>
        <w:rPr>
          <w:rFonts w:hint="eastAsia"/>
          <w:sz w:val="28"/>
          <w:szCs w:val="28"/>
        </w:rPr>
        <w:t>实现销售额</w:t>
      </w:r>
      <w:r>
        <w:rPr>
          <w:rFonts w:hint="eastAsia"/>
          <w:sz w:val="28"/>
          <w:szCs w:val="28"/>
        </w:rPr>
        <w:t>6784</w:t>
      </w:r>
      <w:r>
        <w:rPr>
          <w:rFonts w:hint="eastAsia"/>
          <w:sz w:val="28"/>
          <w:szCs w:val="28"/>
        </w:rPr>
        <w:t>亿元，同比增长</w:t>
      </w:r>
      <w:r>
        <w:rPr>
          <w:rFonts w:hint="eastAsia"/>
          <w:sz w:val="28"/>
          <w:szCs w:val="28"/>
        </w:rPr>
        <w:t>65%</w:t>
      </w:r>
      <w:r>
        <w:rPr>
          <w:rFonts w:hint="eastAsia"/>
          <w:sz w:val="28"/>
          <w:szCs w:val="28"/>
        </w:rPr>
        <w:t>，销售面积</w:t>
      </w:r>
      <w:r>
        <w:rPr>
          <w:rFonts w:hint="eastAsia"/>
          <w:sz w:val="28"/>
          <w:szCs w:val="28"/>
        </w:rPr>
        <w:t>6334</w:t>
      </w:r>
      <w:r>
        <w:rPr>
          <w:rFonts w:hint="eastAsia"/>
          <w:sz w:val="28"/>
          <w:szCs w:val="28"/>
        </w:rPr>
        <w:t>万平方米，同比增长</w:t>
      </w:r>
      <w:r>
        <w:rPr>
          <w:rFonts w:hint="eastAsia"/>
          <w:sz w:val="28"/>
          <w:szCs w:val="28"/>
        </w:rPr>
        <w:t>50%</w:t>
      </w:r>
      <w:r>
        <w:rPr>
          <w:rFonts w:hint="eastAsia"/>
          <w:sz w:val="28"/>
          <w:szCs w:val="28"/>
        </w:rPr>
        <w:t>。首开、旭辉、新城、碧</w:t>
      </w:r>
      <w:proofErr w:type="gramStart"/>
      <w:r>
        <w:rPr>
          <w:rFonts w:hint="eastAsia"/>
          <w:sz w:val="28"/>
          <w:szCs w:val="28"/>
        </w:rPr>
        <w:t>桂园</w:t>
      </w:r>
      <w:proofErr w:type="gramEnd"/>
      <w:r>
        <w:rPr>
          <w:rFonts w:hint="eastAsia"/>
          <w:sz w:val="28"/>
          <w:szCs w:val="28"/>
        </w:rPr>
        <w:t>、金地、</w:t>
      </w:r>
      <w:proofErr w:type="gramStart"/>
      <w:r>
        <w:rPr>
          <w:rFonts w:hint="eastAsia"/>
          <w:sz w:val="28"/>
          <w:szCs w:val="28"/>
        </w:rPr>
        <w:t>融创等房企</w:t>
      </w:r>
      <w:proofErr w:type="gramEnd"/>
      <w:r>
        <w:rPr>
          <w:rFonts w:hint="eastAsia"/>
          <w:sz w:val="28"/>
          <w:szCs w:val="28"/>
        </w:rPr>
        <w:t>销售额同比增幅超过</w:t>
      </w:r>
      <w:r>
        <w:rPr>
          <w:rFonts w:hint="eastAsia"/>
          <w:sz w:val="28"/>
          <w:szCs w:val="28"/>
        </w:rPr>
        <w:t>100%</w:t>
      </w:r>
      <w:r>
        <w:rPr>
          <w:rFonts w:hint="eastAsia"/>
          <w:sz w:val="28"/>
          <w:szCs w:val="28"/>
        </w:rPr>
        <w:t>。</w:t>
      </w:r>
      <w:proofErr w:type="gramStart"/>
      <w:r>
        <w:rPr>
          <w:rFonts w:hint="eastAsia"/>
          <w:sz w:val="28"/>
          <w:szCs w:val="28"/>
        </w:rPr>
        <w:t>上市房企预收款</w:t>
      </w:r>
      <w:proofErr w:type="gramEnd"/>
      <w:r>
        <w:rPr>
          <w:rFonts w:hint="eastAsia"/>
          <w:sz w:val="28"/>
          <w:szCs w:val="28"/>
        </w:rPr>
        <w:t>12830</w:t>
      </w:r>
      <w:r>
        <w:rPr>
          <w:rFonts w:hint="eastAsia"/>
          <w:sz w:val="28"/>
          <w:szCs w:val="28"/>
        </w:rPr>
        <w:t>亿元，同比增长</w:t>
      </w:r>
      <w:r>
        <w:rPr>
          <w:rFonts w:hint="eastAsia"/>
          <w:sz w:val="28"/>
          <w:szCs w:val="28"/>
        </w:rPr>
        <w:t>31%</w:t>
      </w:r>
      <w:r>
        <w:rPr>
          <w:rFonts w:hint="eastAsia"/>
          <w:sz w:val="28"/>
          <w:szCs w:val="28"/>
        </w:rPr>
        <w:t>，超过</w:t>
      </w:r>
      <w:r>
        <w:rPr>
          <w:rFonts w:hint="eastAsia"/>
          <w:sz w:val="28"/>
          <w:szCs w:val="28"/>
        </w:rPr>
        <w:t>2015</w:t>
      </w:r>
      <w:r>
        <w:rPr>
          <w:rFonts w:hint="eastAsia"/>
          <w:sz w:val="28"/>
          <w:szCs w:val="28"/>
        </w:rPr>
        <w:t>年全年全行业营业收入。</w:t>
      </w:r>
    </w:p>
    <w:p w:rsidR="00454D44" w:rsidRDefault="00454D44" w:rsidP="00454D44">
      <w:pPr>
        <w:ind w:firstLine="540"/>
        <w:rPr>
          <w:sz w:val="28"/>
          <w:szCs w:val="28"/>
        </w:rPr>
      </w:pPr>
      <w:r>
        <w:rPr>
          <w:rFonts w:hint="eastAsia"/>
          <w:sz w:val="28"/>
          <w:szCs w:val="28"/>
        </w:rPr>
        <w:t>其次是地方政府得利。地王频现和房价飞涨，让一、</w:t>
      </w:r>
      <w:proofErr w:type="gramStart"/>
      <w:r>
        <w:rPr>
          <w:rFonts w:hint="eastAsia"/>
          <w:sz w:val="28"/>
          <w:szCs w:val="28"/>
        </w:rPr>
        <w:t>二线热点</w:t>
      </w:r>
      <w:proofErr w:type="gramEnd"/>
      <w:r>
        <w:rPr>
          <w:rFonts w:hint="eastAsia"/>
          <w:sz w:val="28"/>
          <w:szCs w:val="28"/>
        </w:rPr>
        <w:t>城市尽享土地财政的“盛宴”。据财政部公开的资料，今年前</w:t>
      </w:r>
      <w:r>
        <w:rPr>
          <w:rFonts w:hint="eastAsia"/>
          <w:sz w:val="28"/>
          <w:szCs w:val="28"/>
        </w:rPr>
        <w:t>8</w:t>
      </w:r>
      <w:r>
        <w:rPr>
          <w:rFonts w:hint="eastAsia"/>
          <w:sz w:val="28"/>
          <w:szCs w:val="28"/>
        </w:rPr>
        <w:t>个月，全国国有土地使用权出让收入</w:t>
      </w:r>
      <w:r>
        <w:rPr>
          <w:rFonts w:hint="eastAsia"/>
          <w:sz w:val="28"/>
          <w:szCs w:val="28"/>
        </w:rPr>
        <w:t>2</w:t>
      </w:r>
      <w:proofErr w:type="gramStart"/>
      <w:r>
        <w:rPr>
          <w:rFonts w:hint="eastAsia"/>
          <w:sz w:val="28"/>
          <w:szCs w:val="28"/>
        </w:rPr>
        <w:t>万亿</w:t>
      </w:r>
      <w:proofErr w:type="gramEnd"/>
      <w:r>
        <w:rPr>
          <w:rFonts w:hint="eastAsia"/>
          <w:sz w:val="28"/>
          <w:szCs w:val="28"/>
        </w:rPr>
        <w:t>元，同比增长</w:t>
      </w:r>
      <w:r>
        <w:rPr>
          <w:rFonts w:hint="eastAsia"/>
          <w:sz w:val="28"/>
          <w:szCs w:val="28"/>
        </w:rPr>
        <w:t>14%</w:t>
      </w:r>
      <w:r>
        <w:rPr>
          <w:rFonts w:hint="eastAsia"/>
          <w:sz w:val="28"/>
          <w:szCs w:val="28"/>
        </w:rPr>
        <w:t>；单月土地出让</w:t>
      </w:r>
      <w:proofErr w:type="gramStart"/>
      <w:r>
        <w:rPr>
          <w:rFonts w:hint="eastAsia"/>
          <w:sz w:val="28"/>
          <w:szCs w:val="28"/>
        </w:rPr>
        <w:t>金超过</w:t>
      </w:r>
      <w:proofErr w:type="gramEnd"/>
      <w:r>
        <w:rPr>
          <w:rFonts w:hint="eastAsia"/>
          <w:sz w:val="28"/>
          <w:szCs w:val="28"/>
        </w:rPr>
        <w:t>100</w:t>
      </w:r>
      <w:r>
        <w:rPr>
          <w:rFonts w:hint="eastAsia"/>
          <w:sz w:val="28"/>
          <w:szCs w:val="28"/>
        </w:rPr>
        <w:t>亿元的城市</w:t>
      </w:r>
      <w:r>
        <w:rPr>
          <w:rFonts w:hint="eastAsia"/>
          <w:sz w:val="28"/>
          <w:szCs w:val="28"/>
        </w:rPr>
        <w:t>39</w:t>
      </w:r>
      <w:r>
        <w:rPr>
          <w:rFonts w:hint="eastAsia"/>
          <w:sz w:val="28"/>
          <w:szCs w:val="28"/>
        </w:rPr>
        <w:t>个，多个城市土地出让金翻倍。地方财政对土地的依赖度急剧上升，苏州前</w:t>
      </w:r>
      <w:r>
        <w:rPr>
          <w:rFonts w:hint="eastAsia"/>
          <w:sz w:val="28"/>
          <w:szCs w:val="28"/>
        </w:rPr>
        <w:t>8</w:t>
      </w:r>
      <w:r>
        <w:rPr>
          <w:rFonts w:hint="eastAsia"/>
          <w:sz w:val="28"/>
          <w:szCs w:val="28"/>
        </w:rPr>
        <w:t>个月土地依赖指数高达</w:t>
      </w:r>
      <w:r>
        <w:rPr>
          <w:rFonts w:hint="eastAsia"/>
          <w:sz w:val="28"/>
          <w:szCs w:val="28"/>
        </w:rPr>
        <w:t>82.6%</w:t>
      </w:r>
      <w:r>
        <w:rPr>
          <w:rFonts w:hint="eastAsia"/>
          <w:sz w:val="28"/>
          <w:szCs w:val="28"/>
        </w:rPr>
        <w:t>，杭州、合肥、南京等超过了</w:t>
      </w:r>
      <w:r>
        <w:rPr>
          <w:rFonts w:hint="eastAsia"/>
          <w:sz w:val="28"/>
          <w:szCs w:val="28"/>
        </w:rPr>
        <w:t>50%</w:t>
      </w:r>
      <w:r>
        <w:rPr>
          <w:rFonts w:hint="eastAsia"/>
          <w:sz w:val="28"/>
          <w:szCs w:val="28"/>
        </w:rPr>
        <w:t>。但三四线城市土地财政难以为继。</w:t>
      </w:r>
    </w:p>
    <w:p w:rsidR="00454D44" w:rsidRDefault="00454D44" w:rsidP="00454D44">
      <w:pPr>
        <w:ind w:firstLine="540"/>
        <w:rPr>
          <w:sz w:val="28"/>
          <w:szCs w:val="28"/>
        </w:rPr>
      </w:pPr>
      <w:r>
        <w:rPr>
          <w:rFonts w:hint="eastAsia"/>
          <w:sz w:val="28"/>
          <w:szCs w:val="28"/>
        </w:rPr>
        <w:lastRenderedPageBreak/>
        <w:t>再次对中央政府也有好处。房地产为是支柱产业，今年经济企稳楼市是重要支撑。加拿大皇家银行（</w:t>
      </w:r>
      <w:r>
        <w:rPr>
          <w:rFonts w:hint="eastAsia"/>
          <w:sz w:val="28"/>
          <w:szCs w:val="28"/>
        </w:rPr>
        <w:t>RBC</w:t>
      </w:r>
      <w:r>
        <w:rPr>
          <w:rFonts w:hint="eastAsia"/>
          <w:sz w:val="28"/>
          <w:szCs w:val="28"/>
        </w:rPr>
        <w:t>）环球资产管理公司首席经济学家埃里克拉塞尔斯说，“住房扮演着经济支点的角色，它对中国的银行、重工业、建筑业者和家庭有着重大影响”，“我们估计，楼市对中国经济产出的直接间接贡献高达</w:t>
      </w:r>
      <w:r>
        <w:rPr>
          <w:rFonts w:hint="eastAsia"/>
          <w:sz w:val="28"/>
          <w:szCs w:val="28"/>
        </w:rPr>
        <w:t>19%</w:t>
      </w:r>
      <w:r>
        <w:rPr>
          <w:rFonts w:hint="eastAsia"/>
          <w:sz w:val="28"/>
          <w:szCs w:val="28"/>
        </w:rPr>
        <w:t>”。</w:t>
      </w:r>
    </w:p>
    <w:p w:rsidR="00454D44" w:rsidRDefault="00454D44" w:rsidP="00454D44">
      <w:pPr>
        <w:ind w:firstLine="540"/>
        <w:rPr>
          <w:sz w:val="28"/>
          <w:szCs w:val="28"/>
        </w:rPr>
      </w:pPr>
      <w:r>
        <w:rPr>
          <w:rFonts w:hint="eastAsia"/>
          <w:sz w:val="28"/>
          <w:szCs w:val="28"/>
        </w:rPr>
        <w:t>最后银行金融机构则是大盈家。宽松的货币政策，过分充足的流动性，资金大量流入房地产市场，是楼市火爆的重要原因。</w:t>
      </w:r>
      <w:r>
        <w:rPr>
          <w:rFonts w:hint="eastAsia"/>
          <w:sz w:val="28"/>
          <w:szCs w:val="28"/>
        </w:rPr>
        <w:t>2016</w:t>
      </w:r>
      <w:r>
        <w:rPr>
          <w:rFonts w:hint="eastAsia"/>
          <w:sz w:val="28"/>
          <w:szCs w:val="28"/>
        </w:rPr>
        <w:t>年上半年新增</w:t>
      </w:r>
      <w:r>
        <w:rPr>
          <w:rFonts w:hint="eastAsia"/>
          <w:sz w:val="28"/>
          <w:szCs w:val="28"/>
        </w:rPr>
        <w:t>7.5</w:t>
      </w:r>
      <w:proofErr w:type="gramStart"/>
      <w:r>
        <w:rPr>
          <w:rFonts w:hint="eastAsia"/>
          <w:sz w:val="28"/>
          <w:szCs w:val="28"/>
        </w:rPr>
        <w:t>万亿</w:t>
      </w:r>
      <w:proofErr w:type="gramEnd"/>
      <w:r>
        <w:rPr>
          <w:rFonts w:hint="eastAsia"/>
          <w:sz w:val="28"/>
          <w:szCs w:val="28"/>
        </w:rPr>
        <w:t>贷款中，个人住房贷款</w:t>
      </w:r>
      <w:r>
        <w:rPr>
          <w:rFonts w:hint="eastAsia"/>
          <w:sz w:val="28"/>
          <w:szCs w:val="28"/>
        </w:rPr>
        <w:t>2.3</w:t>
      </w:r>
      <w:proofErr w:type="gramStart"/>
      <w:r>
        <w:rPr>
          <w:rFonts w:hint="eastAsia"/>
          <w:sz w:val="28"/>
          <w:szCs w:val="28"/>
        </w:rPr>
        <w:t>万亿</w:t>
      </w:r>
      <w:proofErr w:type="gramEnd"/>
      <w:r>
        <w:rPr>
          <w:rFonts w:hint="eastAsia"/>
          <w:sz w:val="28"/>
          <w:szCs w:val="28"/>
        </w:rPr>
        <w:t>元，占新增贷款的</w:t>
      </w:r>
      <w:r>
        <w:rPr>
          <w:rFonts w:hint="eastAsia"/>
          <w:sz w:val="28"/>
          <w:szCs w:val="28"/>
        </w:rPr>
        <w:t>31%</w:t>
      </w:r>
      <w:r>
        <w:rPr>
          <w:rFonts w:hint="eastAsia"/>
          <w:sz w:val="28"/>
          <w:szCs w:val="28"/>
        </w:rPr>
        <w:t>。</w:t>
      </w:r>
      <w:r>
        <w:rPr>
          <w:rFonts w:hint="eastAsia"/>
          <w:sz w:val="28"/>
          <w:szCs w:val="28"/>
        </w:rPr>
        <w:t>7</w:t>
      </w:r>
      <w:r>
        <w:rPr>
          <w:rFonts w:hint="eastAsia"/>
          <w:sz w:val="28"/>
          <w:szCs w:val="28"/>
        </w:rPr>
        <w:t>月份，新增贷款</w:t>
      </w:r>
      <w:r>
        <w:rPr>
          <w:rFonts w:hint="eastAsia"/>
          <w:sz w:val="28"/>
          <w:szCs w:val="28"/>
        </w:rPr>
        <w:t>9487</w:t>
      </w:r>
      <w:r>
        <w:rPr>
          <w:rFonts w:hint="eastAsia"/>
          <w:sz w:val="28"/>
          <w:szCs w:val="28"/>
        </w:rPr>
        <w:t>亿元，个人住房按揭贷款</w:t>
      </w:r>
      <w:r>
        <w:rPr>
          <w:rFonts w:hint="eastAsia"/>
          <w:sz w:val="28"/>
          <w:szCs w:val="28"/>
        </w:rPr>
        <w:t>5286</w:t>
      </w:r>
      <w:r>
        <w:rPr>
          <w:rFonts w:hint="eastAsia"/>
          <w:sz w:val="28"/>
          <w:szCs w:val="28"/>
        </w:rPr>
        <w:t>亿元，占全部贷款的</w:t>
      </w:r>
      <w:r>
        <w:rPr>
          <w:rFonts w:hint="eastAsia"/>
          <w:sz w:val="28"/>
          <w:szCs w:val="28"/>
        </w:rPr>
        <w:t>55.72%</w:t>
      </w:r>
      <w:r>
        <w:rPr>
          <w:rFonts w:hint="eastAsia"/>
          <w:sz w:val="28"/>
          <w:szCs w:val="28"/>
        </w:rPr>
        <w:t>。</w:t>
      </w:r>
      <w:r>
        <w:rPr>
          <w:rFonts w:hint="eastAsia"/>
          <w:sz w:val="28"/>
          <w:szCs w:val="28"/>
        </w:rPr>
        <w:t>8</w:t>
      </w:r>
      <w:r>
        <w:rPr>
          <w:rFonts w:hint="eastAsia"/>
          <w:sz w:val="28"/>
          <w:szCs w:val="28"/>
        </w:rPr>
        <w:t>月份，又增加</w:t>
      </w:r>
      <w:r>
        <w:rPr>
          <w:rFonts w:hint="eastAsia"/>
          <w:sz w:val="28"/>
          <w:szCs w:val="28"/>
        </w:rPr>
        <w:t>6755</w:t>
      </w:r>
      <w:r>
        <w:rPr>
          <w:rFonts w:hint="eastAsia"/>
          <w:sz w:val="28"/>
          <w:szCs w:val="28"/>
        </w:rPr>
        <w:t>亿元。前</w:t>
      </w:r>
      <w:r>
        <w:rPr>
          <w:rFonts w:hint="eastAsia"/>
          <w:sz w:val="28"/>
          <w:szCs w:val="28"/>
        </w:rPr>
        <w:t>3</w:t>
      </w:r>
      <w:r>
        <w:rPr>
          <w:rFonts w:hint="eastAsia"/>
          <w:sz w:val="28"/>
          <w:szCs w:val="28"/>
        </w:rPr>
        <w:t>个季度个人住房贷款</w:t>
      </w:r>
      <w:r>
        <w:rPr>
          <w:rFonts w:hint="eastAsia"/>
          <w:sz w:val="28"/>
          <w:szCs w:val="28"/>
        </w:rPr>
        <w:t>3.63</w:t>
      </w:r>
      <w:proofErr w:type="gramStart"/>
      <w:r>
        <w:rPr>
          <w:rFonts w:hint="eastAsia"/>
          <w:sz w:val="28"/>
          <w:szCs w:val="28"/>
        </w:rPr>
        <w:t>万亿</w:t>
      </w:r>
      <w:proofErr w:type="gramEnd"/>
      <w:r>
        <w:rPr>
          <w:rFonts w:hint="eastAsia"/>
          <w:sz w:val="28"/>
          <w:szCs w:val="28"/>
        </w:rPr>
        <w:t>元，占全部贷款的</w:t>
      </w:r>
      <w:r>
        <w:rPr>
          <w:rFonts w:hint="eastAsia"/>
          <w:sz w:val="28"/>
          <w:szCs w:val="28"/>
        </w:rPr>
        <w:t>35.73%</w:t>
      </w:r>
      <w:r>
        <w:rPr>
          <w:rFonts w:hint="eastAsia"/>
          <w:sz w:val="28"/>
          <w:szCs w:val="28"/>
        </w:rPr>
        <w:t>，同比多增</w:t>
      </w:r>
      <w:r>
        <w:rPr>
          <w:rFonts w:hint="eastAsia"/>
          <w:sz w:val="28"/>
          <w:szCs w:val="28"/>
        </w:rPr>
        <w:t>1.8</w:t>
      </w:r>
      <w:proofErr w:type="gramStart"/>
      <w:r>
        <w:rPr>
          <w:rFonts w:hint="eastAsia"/>
          <w:sz w:val="28"/>
          <w:szCs w:val="28"/>
        </w:rPr>
        <w:t>万亿</w:t>
      </w:r>
      <w:proofErr w:type="gramEnd"/>
      <w:r>
        <w:rPr>
          <w:rFonts w:hint="eastAsia"/>
          <w:sz w:val="28"/>
          <w:szCs w:val="28"/>
        </w:rPr>
        <w:t>元。在连续两年</w:t>
      </w:r>
      <w:r>
        <w:rPr>
          <w:rFonts w:hint="eastAsia"/>
          <w:sz w:val="28"/>
          <w:szCs w:val="28"/>
        </w:rPr>
        <w:t>5</w:t>
      </w:r>
      <w:r>
        <w:rPr>
          <w:rFonts w:hint="eastAsia"/>
          <w:sz w:val="28"/>
          <w:szCs w:val="28"/>
        </w:rPr>
        <w:t>次降息之后，房贷利率已经达到阶段性低点，以天津为例，提供房贷业务的</w:t>
      </w:r>
      <w:r>
        <w:rPr>
          <w:rFonts w:hint="eastAsia"/>
          <w:sz w:val="28"/>
          <w:szCs w:val="28"/>
        </w:rPr>
        <w:t>16</w:t>
      </w:r>
      <w:r>
        <w:rPr>
          <w:rFonts w:hint="eastAsia"/>
          <w:sz w:val="28"/>
          <w:szCs w:val="28"/>
        </w:rPr>
        <w:t>家银行全部提供优惠利率，首套房贷款利率仅为</w:t>
      </w:r>
      <w:r>
        <w:rPr>
          <w:rFonts w:hint="eastAsia"/>
          <w:sz w:val="28"/>
          <w:szCs w:val="28"/>
        </w:rPr>
        <w:t>4.11%</w:t>
      </w:r>
      <w:r>
        <w:rPr>
          <w:rFonts w:hint="eastAsia"/>
          <w:sz w:val="28"/>
          <w:szCs w:val="28"/>
        </w:rPr>
        <w:t>。上半年</w:t>
      </w:r>
      <w:proofErr w:type="gramStart"/>
      <w:r>
        <w:rPr>
          <w:rFonts w:hint="eastAsia"/>
          <w:sz w:val="28"/>
          <w:szCs w:val="28"/>
        </w:rPr>
        <w:t>上市房企银行贷款</w:t>
      </w:r>
      <w:proofErr w:type="gramEnd"/>
      <w:r>
        <w:rPr>
          <w:rFonts w:hint="eastAsia"/>
          <w:sz w:val="28"/>
          <w:szCs w:val="28"/>
        </w:rPr>
        <w:t>规模同比大增</w:t>
      </w:r>
      <w:r>
        <w:rPr>
          <w:rFonts w:hint="eastAsia"/>
          <w:sz w:val="28"/>
          <w:szCs w:val="28"/>
        </w:rPr>
        <w:t>158%</w:t>
      </w:r>
      <w:r>
        <w:rPr>
          <w:rFonts w:hint="eastAsia"/>
          <w:sz w:val="28"/>
          <w:szCs w:val="28"/>
        </w:rPr>
        <w:t>。因为银行都把</w:t>
      </w:r>
      <w:proofErr w:type="gramStart"/>
      <w:r>
        <w:rPr>
          <w:rFonts w:hint="eastAsia"/>
          <w:sz w:val="28"/>
          <w:szCs w:val="28"/>
        </w:rPr>
        <w:t>个人房</w:t>
      </w:r>
      <w:proofErr w:type="gramEnd"/>
      <w:r>
        <w:rPr>
          <w:rFonts w:hint="eastAsia"/>
          <w:sz w:val="28"/>
          <w:szCs w:val="28"/>
        </w:rPr>
        <w:t>贷和开发贷款看作是好资产，“优先支持，优先发展”。值得注意的是，银行的表外资金也有相当一部分注入房地产企业。据</w:t>
      </w:r>
      <w:proofErr w:type="gramStart"/>
      <w:r>
        <w:rPr>
          <w:rFonts w:hint="eastAsia"/>
          <w:sz w:val="28"/>
          <w:szCs w:val="28"/>
        </w:rPr>
        <w:t>中债登的</w:t>
      </w:r>
      <w:proofErr w:type="gramEnd"/>
      <w:r>
        <w:rPr>
          <w:rFonts w:hint="eastAsia"/>
          <w:sz w:val="28"/>
          <w:szCs w:val="28"/>
        </w:rPr>
        <w:t>数据，去年末，银行投入实体经济的</w:t>
      </w:r>
      <w:r>
        <w:rPr>
          <w:rFonts w:hint="eastAsia"/>
          <w:sz w:val="28"/>
          <w:szCs w:val="28"/>
        </w:rPr>
        <w:t>15.88</w:t>
      </w:r>
      <w:proofErr w:type="gramStart"/>
      <w:r>
        <w:rPr>
          <w:rFonts w:hint="eastAsia"/>
          <w:sz w:val="28"/>
          <w:szCs w:val="28"/>
        </w:rPr>
        <w:t>万亿</w:t>
      </w:r>
      <w:proofErr w:type="gramEnd"/>
      <w:r>
        <w:rPr>
          <w:rFonts w:hint="eastAsia"/>
          <w:sz w:val="28"/>
          <w:szCs w:val="28"/>
        </w:rPr>
        <w:t>元，有</w:t>
      </w:r>
      <w:r>
        <w:rPr>
          <w:rFonts w:hint="eastAsia"/>
          <w:sz w:val="28"/>
          <w:szCs w:val="28"/>
        </w:rPr>
        <w:t>1.54</w:t>
      </w:r>
      <w:proofErr w:type="gramStart"/>
      <w:r>
        <w:rPr>
          <w:rFonts w:hint="eastAsia"/>
          <w:sz w:val="28"/>
          <w:szCs w:val="28"/>
        </w:rPr>
        <w:t>万亿</w:t>
      </w:r>
      <w:proofErr w:type="gramEnd"/>
      <w:r>
        <w:rPr>
          <w:rFonts w:hint="eastAsia"/>
          <w:sz w:val="28"/>
          <w:szCs w:val="28"/>
        </w:rPr>
        <w:t>元投入房地产，占</w:t>
      </w:r>
      <w:r>
        <w:rPr>
          <w:rFonts w:hint="eastAsia"/>
          <w:sz w:val="28"/>
          <w:szCs w:val="28"/>
        </w:rPr>
        <w:t>9.68%</w:t>
      </w:r>
      <w:r>
        <w:rPr>
          <w:rFonts w:hint="eastAsia"/>
          <w:sz w:val="28"/>
          <w:szCs w:val="28"/>
        </w:rPr>
        <w:t>，今年上半年，银行理财资金流入房地产的新增</w:t>
      </w:r>
      <w:r>
        <w:rPr>
          <w:rFonts w:hint="eastAsia"/>
          <w:sz w:val="28"/>
          <w:szCs w:val="28"/>
        </w:rPr>
        <w:t>5500</w:t>
      </w:r>
      <w:r>
        <w:rPr>
          <w:rFonts w:hint="eastAsia"/>
          <w:sz w:val="28"/>
          <w:szCs w:val="28"/>
        </w:rPr>
        <w:t>亿元。</w:t>
      </w:r>
      <w:r>
        <w:rPr>
          <w:rFonts w:hint="eastAsia"/>
          <w:sz w:val="28"/>
          <w:szCs w:val="28"/>
        </w:rPr>
        <w:t>8</w:t>
      </w:r>
      <w:r>
        <w:rPr>
          <w:rFonts w:hint="eastAsia"/>
          <w:sz w:val="28"/>
          <w:szCs w:val="28"/>
        </w:rPr>
        <w:t>月底，上市公司中报披露落下帷幕，据同花</w:t>
      </w:r>
      <w:proofErr w:type="gramStart"/>
      <w:r>
        <w:rPr>
          <w:rFonts w:hint="eastAsia"/>
          <w:sz w:val="28"/>
          <w:szCs w:val="28"/>
        </w:rPr>
        <w:t>顺数据</w:t>
      </w:r>
      <w:proofErr w:type="gramEnd"/>
      <w:r>
        <w:rPr>
          <w:rFonts w:hint="eastAsia"/>
          <w:sz w:val="28"/>
          <w:szCs w:val="28"/>
        </w:rPr>
        <w:t>统计，上半年银行业实现归属于母公司所有者的净利润</w:t>
      </w:r>
      <w:r>
        <w:rPr>
          <w:rFonts w:hint="eastAsia"/>
          <w:sz w:val="28"/>
          <w:szCs w:val="28"/>
        </w:rPr>
        <w:t>7265.7</w:t>
      </w:r>
      <w:r>
        <w:rPr>
          <w:rFonts w:hint="eastAsia"/>
          <w:sz w:val="28"/>
          <w:szCs w:val="28"/>
        </w:rPr>
        <w:t>亿元，占所有</w:t>
      </w:r>
      <w:r>
        <w:rPr>
          <w:rFonts w:hint="eastAsia"/>
          <w:sz w:val="28"/>
          <w:szCs w:val="28"/>
        </w:rPr>
        <w:t>A</w:t>
      </w:r>
      <w:r>
        <w:rPr>
          <w:rFonts w:hint="eastAsia"/>
          <w:sz w:val="28"/>
          <w:szCs w:val="28"/>
        </w:rPr>
        <w:t>股净利润的</w:t>
      </w:r>
      <w:r>
        <w:rPr>
          <w:rFonts w:hint="eastAsia"/>
          <w:sz w:val="28"/>
          <w:szCs w:val="28"/>
        </w:rPr>
        <w:t>52.5%</w:t>
      </w:r>
      <w:r>
        <w:rPr>
          <w:rFonts w:hint="eastAsia"/>
          <w:sz w:val="28"/>
          <w:szCs w:val="28"/>
        </w:rPr>
        <w:t>，上市银行是最赚钱的上市公司，而最赚钱的</w:t>
      </w:r>
      <w:r>
        <w:rPr>
          <w:rFonts w:hint="eastAsia"/>
          <w:sz w:val="28"/>
          <w:szCs w:val="28"/>
        </w:rPr>
        <w:t>5</w:t>
      </w:r>
      <w:r>
        <w:rPr>
          <w:rFonts w:hint="eastAsia"/>
          <w:sz w:val="28"/>
          <w:szCs w:val="28"/>
        </w:rPr>
        <w:t>家公司中，</w:t>
      </w:r>
      <w:r>
        <w:rPr>
          <w:rFonts w:hint="eastAsia"/>
          <w:sz w:val="28"/>
          <w:szCs w:val="28"/>
        </w:rPr>
        <w:t>4</w:t>
      </w:r>
      <w:r>
        <w:rPr>
          <w:rFonts w:hint="eastAsia"/>
          <w:sz w:val="28"/>
          <w:szCs w:val="28"/>
        </w:rPr>
        <w:t>家是银行，工行、建行、农行、中行和中</w:t>
      </w:r>
      <w:r>
        <w:rPr>
          <w:rFonts w:hint="eastAsia"/>
          <w:sz w:val="28"/>
          <w:szCs w:val="28"/>
        </w:rPr>
        <w:lastRenderedPageBreak/>
        <w:t>国平</w:t>
      </w:r>
      <w:proofErr w:type="gramStart"/>
      <w:r>
        <w:rPr>
          <w:rFonts w:hint="eastAsia"/>
          <w:sz w:val="28"/>
          <w:szCs w:val="28"/>
        </w:rPr>
        <w:t>安净</w:t>
      </w:r>
      <w:proofErr w:type="gramEnd"/>
      <w:r>
        <w:rPr>
          <w:rFonts w:hint="eastAsia"/>
          <w:sz w:val="28"/>
          <w:szCs w:val="28"/>
        </w:rPr>
        <w:t>利润分别为</w:t>
      </w:r>
      <w:r>
        <w:rPr>
          <w:rFonts w:hint="eastAsia"/>
          <w:sz w:val="28"/>
          <w:szCs w:val="28"/>
        </w:rPr>
        <w:t>1502.17</w:t>
      </w:r>
      <w:r>
        <w:rPr>
          <w:rFonts w:hint="eastAsia"/>
          <w:sz w:val="28"/>
          <w:szCs w:val="28"/>
        </w:rPr>
        <w:t>亿元、</w:t>
      </w:r>
      <w:r>
        <w:rPr>
          <w:rFonts w:hint="eastAsia"/>
          <w:sz w:val="28"/>
          <w:szCs w:val="28"/>
        </w:rPr>
        <w:t>1334.1</w:t>
      </w:r>
      <w:r>
        <w:rPr>
          <w:rFonts w:hint="eastAsia"/>
          <w:sz w:val="28"/>
          <w:szCs w:val="28"/>
        </w:rPr>
        <w:t>亿元、</w:t>
      </w:r>
      <w:r>
        <w:rPr>
          <w:rFonts w:hint="eastAsia"/>
          <w:sz w:val="28"/>
          <w:szCs w:val="28"/>
        </w:rPr>
        <w:t>1056.48</w:t>
      </w:r>
      <w:r>
        <w:rPr>
          <w:rFonts w:hint="eastAsia"/>
          <w:sz w:val="28"/>
          <w:szCs w:val="28"/>
        </w:rPr>
        <w:t>亿元、</w:t>
      </w:r>
      <w:r>
        <w:rPr>
          <w:rFonts w:hint="eastAsia"/>
          <w:sz w:val="28"/>
          <w:szCs w:val="28"/>
        </w:rPr>
        <w:t>930.37</w:t>
      </w:r>
      <w:r>
        <w:rPr>
          <w:rFonts w:hint="eastAsia"/>
          <w:sz w:val="28"/>
          <w:szCs w:val="28"/>
        </w:rPr>
        <w:t>亿元和</w:t>
      </w:r>
      <w:r>
        <w:rPr>
          <w:rFonts w:hint="eastAsia"/>
          <w:sz w:val="28"/>
          <w:szCs w:val="28"/>
        </w:rPr>
        <w:t>407.76</w:t>
      </w:r>
      <w:r>
        <w:rPr>
          <w:rFonts w:hint="eastAsia"/>
          <w:sz w:val="28"/>
          <w:szCs w:val="28"/>
        </w:rPr>
        <w:t>亿元，上半年最赚钱的</w:t>
      </w:r>
      <w:r>
        <w:rPr>
          <w:rFonts w:hint="eastAsia"/>
          <w:sz w:val="28"/>
          <w:szCs w:val="28"/>
        </w:rPr>
        <w:t>20</w:t>
      </w:r>
      <w:r>
        <w:rPr>
          <w:rFonts w:hint="eastAsia"/>
          <w:sz w:val="28"/>
          <w:szCs w:val="28"/>
        </w:rPr>
        <w:t>家上市公司中，上市银行占有</w:t>
      </w:r>
      <w:r>
        <w:rPr>
          <w:rFonts w:hint="eastAsia"/>
          <w:sz w:val="28"/>
          <w:szCs w:val="28"/>
        </w:rPr>
        <w:t>14</w:t>
      </w:r>
      <w:r>
        <w:rPr>
          <w:rFonts w:hint="eastAsia"/>
          <w:sz w:val="28"/>
          <w:szCs w:val="28"/>
        </w:rPr>
        <w:t>席。据报纸透露，上市银行楼市“私房钱”或超过</w:t>
      </w:r>
      <w:r>
        <w:rPr>
          <w:rFonts w:hint="eastAsia"/>
          <w:sz w:val="28"/>
          <w:szCs w:val="28"/>
        </w:rPr>
        <w:t>6</w:t>
      </w:r>
      <w:proofErr w:type="gramStart"/>
      <w:r>
        <w:rPr>
          <w:rFonts w:hint="eastAsia"/>
          <w:sz w:val="28"/>
          <w:szCs w:val="28"/>
        </w:rPr>
        <w:t>万亿</w:t>
      </w:r>
      <w:proofErr w:type="gramEnd"/>
      <w:r>
        <w:rPr>
          <w:rFonts w:hint="eastAsia"/>
          <w:sz w:val="28"/>
          <w:szCs w:val="28"/>
        </w:rPr>
        <w:t>元。</w:t>
      </w:r>
    </w:p>
    <w:p w:rsidR="00454D44" w:rsidRDefault="00454D44" w:rsidP="00454D44">
      <w:pPr>
        <w:ind w:firstLine="540"/>
        <w:rPr>
          <w:sz w:val="28"/>
          <w:szCs w:val="28"/>
        </w:rPr>
      </w:pPr>
      <w:proofErr w:type="gramStart"/>
      <w:r>
        <w:rPr>
          <w:rFonts w:hint="eastAsia"/>
          <w:sz w:val="28"/>
          <w:szCs w:val="28"/>
        </w:rPr>
        <w:t>房企举债</w:t>
      </w:r>
      <w:proofErr w:type="gramEnd"/>
      <w:r>
        <w:rPr>
          <w:rFonts w:hint="eastAsia"/>
          <w:sz w:val="28"/>
          <w:szCs w:val="28"/>
        </w:rPr>
        <w:t>也是重要一项。</w:t>
      </w:r>
      <w:r>
        <w:rPr>
          <w:rFonts w:hint="eastAsia"/>
          <w:sz w:val="28"/>
          <w:szCs w:val="28"/>
        </w:rPr>
        <w:t>Wind</w:t>
      </w:r>
      <w:r>
        <w:rPr>
          <w:rFonts w:hint="eastAsia"/>
          <w:sz w:val="28"/>
          <w:szCs w:val="28"/>
        </w:rPr>
        <w:t>统计数据显示，前</w:t>
      </w:r>
      <w:r>
        <w:rPr>
          <w:rFonts w:hint="eastAsia"/>
          <w:sz w:val="28"/>
          <w:szCs w:val="28"/>
        </w:rPr>
        <w:t>8</w:t>
      </w:r>
      <w:r>
        <w:rPr>
          <w:rFonts w:hint="eastAsia"/>
          <w:sz w:val="28"/>
          <w:szCs w:val="28"/>
        </w:rPr>
        <w:t>个月</w:t>
      </w:r>
      <w:proofErr w:type="gramStart"/>
      <w:r>
        <w:rPr>
          <w:rFonts w:hint="eastAsia"/>
          <w:sz w:val="28"/>
          <w:szCs w:val="28"/>
        </w:rPr>
        <w:t>上市房企债券</w:t>
      </w:r>
      <w:proofErr w:type="gramEnd"/>
      <w:r>
        <w:rPr>
          <w:rFonts w:hint="eastAsia"/>
          <w:sz w:val="28"/>
          <w:szCs w:val="28"/>
        </w:rPr>
        <w:t>发行</w:t>
      </w:r>
      <w:r>
        <w:rPr>
          <w:rFonts w:hint="eastAsia"/>
          <w:sz w:val="28"/>
          <w:szCs w:val="28"/>
        </w:rPr>
        <w:t>990</w:t>
      </w:r>
      <w:r>
        <w:rPr>
          <w:rFonts w:hint="eastAsia"/>
          <w:sz w:val="28"/>
          <w:szCs w:val="28"/>
        </w:rPr>
        <w:t>只，超过</w:t>
      </w:r>
      <w:r>
        <w:rPr>
          <w:rFonts w:hint="eastAsia"/>
          <w:sz w:val="28"/>
          <w:szCs w:val="28"/>
        </w:rPr>
        <w:t>2015</w:t>
      </w:r>
      <w:r>
        <w:rPr>
          <w:rFonts w:hint="eastAsia"/>
          <w:sz w:val="28"/>
          <w:szCs w:val="28"/>
        </w:rPr>
        <w:t>年全年总数。截至</w:t>
      </w:r>
      <w:r>
        <w:rPr>
          <w:rFonts w:hint="eastAsia"/>
          <w:sz w:val="28"/>
          <w:szCs w:val="28"/>
        </w:rPr>
        <w:t>9</w:t>
      </w:r>
      <w:r>
        <w:rPr>
          <w:rFonts w:hint="eastAsia"/>
          <w:sz w:val="28"/>
          <w:szCs w:val="28"/>
        </w:rPr>
        <w:t>月</w:t>
      </w:r>
      <w:r>
        <w:rPr>
          <w:rFonts w:hint="eastAsia"/>
          <w:sz w:val="28"/>
          <w:szCs w:val="28"/>
        </w:rPr>
        <w:t>19</w:t>
      </w:r>
      <w:r>
        <w:rPr>
          <w:rFonts w:hint="eastAsia"/>
          <w:sz w:val="28"/>
          <w:szCs w:val="28"/>
        </w:rPr>
        <w:t>日，发债规模突破</w:t>
      </w:r>
      <w:r>
        <w:rPr>
          <w:rFonts w:hint="eastAsia"/>
          <w:sz w:val="28"/>
          <w:szCs w:val="28"/>
        </w:rPr>
        <w:t>9600</w:t>
      </w:r>
      <w:r>
        <w:rPr>
          <w:rFonts w:hint="eastAsia"/>
          <w:sz w:val="28"/>
          <w:szCs w:val="28"/>
        </w:rPr>
        <w:t>亿元，为上年同期的</w:t>
      </w:r>
      <w:r>
        <w:rPr>
          <w:rFonts w:hint="eastAsia"/>
          <w:sz w:val="28"/>
          <w:szCs w:val="28"/>
        </w:rPr>
        <w:t>3</w:t>
      </w:r>
      <w:r>
        <w:rPr>
          <w:rFonts w:hint="eastAsia"/>
          <w:sz w:val="28"/>
          <w:szCs w:val="28"/>
        </w:rPr>
        <w:t>倍以上。上半年万科、保利、招商蛇口、碧</w:t>
      </w:r>
      <w:proofErr w:type="gramStart"/>
      <w:r>
        <w:rPr>
          <w:rFonts w:hint="eastAsia"/>
          <w:sz w:val="28"/>
          <w:szCs w:val="28"/>
        </w:rPr>
        <w:t>桂园</w:t>
      </w:r>
      <w:proofErr w:type="gramEnd"/>
      <w:r>
        <w:rPr>
          <w:rFonts w:hint="eastAsia"/>
          <w:sz w:val="28"/>
          <w:szCs w:val="28"/>
        </w:rPr>
        <w:t>等</w:t>
      </w:r>
      <w:proofErr w:type="gramStart"/>
      <w:r>
        <w:rPr>
          <w:rFonts w:hint="eastAsia"/>
          <w:sz w:val="28"/>
          <w:szCs w:val="28"/>
        </w:rPr>
        <w:t>65</w:t>
      </w:r>
      <w:r>
        <w:rPr>
          <w:rFonts w:hint="eastAsia"/>
          <w:sz w:val="28"/>
          <w:szCs w:val="28"/>
        </w:rPr>
        <w:t>家房企有息</w:t>
      </w:r>
      <w:proofErr w:type="gramEnd"/>
      <w:r>
        <w:rPr>
          <w:rFonts w:hint="eastAsia"/>
          <w:sz w:val="28"/>
          <w:szCs w:val="28"/>
        </w:rPr>
        <w:t>债券总规模</w:t>
      </w:r>
      <w:r>
        <w:rPr>
          <w:rFonts w:hint="eastAsia"/>
          <w:sz w:val="28"/>
          <w:szCs w:val="28"/>
        </w:rPr>
        <w:t>36350</w:t>
      </w:r>
      <w:r>
        <w:rPr>
          <w:rFonts w:hint="eastAsia"/>
          <w:sz w:val="28"/>
          <w:szCs w:val="28"/>
        </w:rPr>
        <w:t>亿元，比上年末高出</w:t>
      </w:r>
      <w:r>
        <w:rPr>
          <w:rFonts w:hint="eastAsia"/>
          <w:sz w:val="28"/>
          <w:szCs w:val="28"/>
        </w:rPr>
        <w:t>12%</w:t>
      </w:r>
      <w:r>
        <w:rPr>
          <w:rFonts w:hint="eastAsia"/>
          <w:sz w:val="28"/>
          <w:szCs w:val="28"/>
        </w:rPr>
        <w:t>，大部分房企的负债都有不同程度的增长。</w:t>
      </w:r>
    </w:p>
    <w:p w:rsidR="00454D44" w:rsidRDefault="00454D44" w:rsidP="00454D44">
      <w:pPr>
        <w:ind w:firstLine="540"/>
        <w:rPr>
          <w:sz w:val="28"/>
          <w:szCs w:val="28"/>
        </w:rPr>
      </w:pPr>
      <w:proofErr w:type="gramStart"/>
      <w:r>
        <w:rPr>
          <w:rFonts w:hint="eastAsia"/>
          <w:sz w:val="28"/>
          <w:szCs w:val="28"/>
        </w:rPr>
        <w:t>险企也</w:t>
      </w:r>
      <w:proofErr w:type="gramEnd"/>
      <w:r>
        <w:rPr>
          <w:rFonts w:hint="eastAsia"/>
          <w:sz w:val="28"/>
          <w:szCs w:val="28"/>
        </w:rPr>
        <w:t>“进军”房地产公司。今年上半年，中国平安已经超越中国建筑，成为</w:t>
      </w:r>
      <w:r>
        <w:rPr>
          <w:rFonts w:hint="eastAsia"/>
          <w:sz w:val="28"/>
          <w:szCs w:val="28"/>
        </w:rPr>
        <w:t>A</w:t>
      </w:r>
      <w:r>
        <w:rPr>
          <w:rFonts w:hint="eastAsia"/>
          <w:sz w:val="28"/>
          <w:szCs w:val="28"/>
        </w:rPr>
        <w:t>股投资性房地产金融最大的公司，投资金额</w:t>
      </w:r>
      <w:r>
        <w:rPr>
          <w:rFonts w:hint="eastAsia"/>
          <w:sz w:val="28"/>
          <w:szCs w:val="28"/>
        </w:rPr>
        <w:t>334.29</w:t>
      </w:r>
      <w:r>
        <w:rPr>
          <w:rFonts w:hint="eastAsia"/>
          <w:sz w:val="28"/>
          <w:szCs w:val="28"/>
        </w:rPr>
        <w:t>亿元。保险资金除在二级市场举牌</w:t>
      </w:r>
      <w:r>
        <w:rPr>
          <w:rFonts w:hint="eastAsia"/>
          <w:sz w:val="28"/>
          <w:szCs w:val="28"/>
        </w:rPr>
        <w:t>A</w:t>
      </w:r>
      <w:proofErr w:type="gramStart"/>
      <w:r>
        <w:rPr>
          <w:rFonts w:hint="eastAsia"/>
          <w:sz w:val="28"/>
          <w:szCs w:val="28"/>
        </w:rPr>
        <w:t>股房企外</w:t>
      </w:r>
      <w:proofErr w:type="gramEnd"/>
      <w:r>
        <w:rPr>
          <w:rFonts w:hint="eastAsia"/>
          <w:sz w:val="28"/>
          <w:szCs w:val="28"/>
        </w:rPr>
        <w:t>，甚至出手买房。据中国保险行业</w:t>
      </w:r>
      <w:proofErr w:type="gramStart"/>
      <w:r>
        <w:rPr>
          <w:rFonts w:hint="eastAsia"/>
          <w:sz w:val="28"/>
          <w:szCs w:val="28"/>
        </w:rPr>
        <w:t>信披平台及险企</w:t>
      </w:r>
      <w:proofErr w:type="gramEnd"/>
      <w:r>
        <w:rPr>
          <w:rFonts w:hint="eastAsia"/>
          <w:sz w:val="28"/>
          <w:szCs w:val="28"/>
        </w:rPr>
        <w:t>年报不完全统计，截至</w:t>
      </w:r>
      <w:r>
        <w:rPr>
          <w:rFonts w:hint="eastAsia"/>
          <w:sz w:val="28"/>
          <w:szCs w:val="28"/>
        </w:rPr>
        <w:t>8</w:t>
      </w:r>
      <w:r>
        <w:rPr>
          <w:rFonts w:hint="eastAsia"/>
          <w:sz w:val="28"/>
          <w:szCs w:val="28"/>
        </w:rPr>
        <w:t>月底，</w:t>
      </w:r>
      <w:proofErr w:type="gramStart"/>
      <w:r>
        <w:rPr>
          <w:rFonts w:hint="eastAsia"/>
          <w:sz w:val="28"/>
          <w:szCs w:val="28"/>
        </w:rPr>
        <w:t>险企控股</w:t>
      </w:r>
      <w:proofErr w:type="gramEnd"/>
      <w:r>
        <w:rPr>
          <w:rFonts w:hint="eastAsia"/>
          <w:sz w:val="28"/>
          <w:szCs w:val="28"/>
        </w:rPr>
        <w:t>房地产子公司</w:t>
      </w:r>
      <w:r>
        <w:rPr>
          <w:rFonts w:hint="eastAsia"/>
          <w:sz w:val="28"/>
          <w:szCs w:val="28"/>
        </w:rPr>
        <w:t>93</w:t>
      </w:r>
      <w:r>
        <w:rPr>
          <w:rFonts w:hint="eastAsia"/>
          <w:sz w:val="28"/>
          <w:szCs w:val="28"/>
        </w:rPr>
        <w:t>家，并通过增资、借款等形式，“输血”旗下房地产子公司。如前海人寿一次性为子公司新天地集团提供</w:t>
      </w:r>
      <w:r>
        <w:rPr>
          <w:rFonts w:hint="eastAsia"/>
          <w:sz w:val="28"/>
          <w:szCs w:val="28"/>
        </w:rPr>
        <w:t>24.9878</w:t>
      </w:r>
      <w:r>
        <w:rPr>
          <w:rFonts w:hint="eastAsia"/>
          <w:sz w:val="28"/>
          <w:szCs w:val="28"/>
        </w:rPr>
        <w:t>亿元贷款，并增资</w:t>
      </w:r>
      <w:r>
        <w:rPr>
          <w:rFonts w:hint="eastAsia"/>
          <w:sz w:val="28"/>
          <w:szCs w:val="28"/>
        </w:rPr>
        <w:t>30</w:t>
      </w:r>
      <w:r>
        <w:rPr>
          <w:rFonts w:hint="eastAsia"/>
          <w:sz w:val="28"/>
          <w:szCs w:val="28"/>
        </w:rPr>
        <w:t>多元，同时拟向子公司西安前海置业增资</w:t>
      </w:r>
      <w:r>
        <w:rPr>
          <w:rFonts w:hint="eastAsia"/>
          <w:sz w:val="28"/>
          <w:szCs w:val="28"/>
        </w:rPr>
        <w:t>4.16</w:t>
      </w:r>
      <w:r>
        <w:rPr>
          <w:rFonts w:hint="eastAsia"/>
          <w:sz w:val="28"/>
          <w:szCs w:val="28"/>
        </w:rPr>
        <w:t>亿元。</w:t>
      </w:r>
    </w:p>
    <w:p w:rsidR="00454D44" w:rsidRDefault="00454D44" w:rsidP="00454D44">
      <w:pPr>
        <w:ind w:firstLine="540"/>
        <w:rPr>
          <w:sz w:val="28"/>
          <w:szCs w:val="28"/>
        </w:rPr>
      </w:pPr>
      <w:proofErr w:type="gramStart"/>
      <w:r>
        <w:rPr>
          <w:rFonts w:hint="eastAsia"/>
          <w:sz w:val="28"/>
          <w:szCs w:val="28"/>
        </w:rPr>
        <w:t>网贷资金</w:t>
      </w:r>
      <w:proofErr w:type="gramEnd"/>
      <w:r>
        <w:rPr>
          <w:rFonts w:hint="eastAsia"/>
          <w:sz w:val="28"/>
          <w:szCs w:val="28"/>
        </w:rPr>
        <w:t>急剧膨胀，部分流入楼市。</w:t>
      </w:r>
      <w:r>
        <w:rPr>
          <w:rFonts w:hint="eastAsia"/>
          <w:sz w:val="28"/>
          <w:szCs w:val="28"/>
        </w:rPr>
        <w:t>1-9</w:t>
      </w:r>
      <w:r>
        <w:rPr>
          <w:rFonts w:hint="eastAsia"/>
          <w:sz w:val="28"/>
          <w:szCs w:val="28"/>
        </w:rPr>
        <w:t>月，</w:t>
      </w:r>
      <w:r>
        <w:rPr>
          <w:rFonts w:hint="eastAsia"/>
          <w:sz w:val="28"/>
          <w:szCs w:val="28"/>
        </w:rPr>
        <w:t>P2P</w:t>
      </w:r>
      <w:r>
        <w:rPr>
          <w:rFonts w:hint="eastAsia"/>
          <w:sz w:val="28"/>
          <w:szCs w:val="28"/>
        </w:rPr>
        <w:t>平台融资</w:t>
      </w:r>
      <w:r>
        <w:rPr>
          <w:rFonts w:hint="eastAsia"/>
          <w:sz w:val="28"/>
          <w:szCs w:val="28"/>
        </w:rPr>
        <w:t>1.411</w:t>
      </w:r>
      <w:proofErr w:type="gramStart"/>
      <w:r>
        <w:rPr>
          <w:rFonts w:hint="eastAsia"/>
          <w:sz w:val="28"/>
          <w:szCs w:val="28"/>
        </w:rPr>
        <w:t>万亿</w:t>
      </w:r>
      <w:proofErr w:type="gramEnd"/>
      <w:r>
        <w:rPr>
          <w:rFonts w:hint="eastAsia"/>
          <w:sz w:val="28"/>
          <w:szCs w:val="28"/>
        </w:rPr>
        <w:t>元，增长</w:t>
      </w:r>
      <w:r>
        <w:rPr>
          <w:rFonts w:hint="eastAsia"/>
          <w:sz w:val="28"/>
          <w:szCs w:val="28"/>
        </w:rPr>
        <w:t>1.4</w:t>
      </w:r>
      <w:r>
        <w:rPr>
          <w:rFonts w:hint="eastAsia"/>
          <w:sz w:val="28"/>
          <w:szCs w:val="28"/>
        </w:rPr>
        <w:t>倍，通过</w:t>
      </w:r>
      <w:proofErr w:type="gramStart"/>
      <w:r>
        <w:rPr>
          <w:rFonts w:hint="eastAsia"/>
          <w:sz w:val="28"/>
          <w:szCs w:val="28"/>
        </w:rPr>
        <w:t>网贷投入</w:t>
      </w:r>
      <w:proofErr w:type="gramEnd"/>
      <w:r>
        <w:rPr>
          <w:rFonts w:hint="eastAsia"/>
          <w:sz w:val="28"/>
          <w:szCs w:val="28"/>
        </w:rPr>
        <w:t>楼市</w:t>
      </w:r>
      <w:r>
        <w:rPr>
          <w:rFonts w:hint="eastAsia"/>
          <w:sz w:val="28"/>
          <w:szCs w:val="28"/>
        </w:rPr>
        <w:t>1400</w:t>
      </w:r>
      <w:r>
        <w:rPr>
          <w:rFonts w:hint="eastAsia"/>
          <w:sz w:val="28"/>
          <w:szCs w:val="28"/>
        </w:rPr>
        <w:t>亿元，同比增加</w:t>
      </w:r>
      <w:r>
        <w:rPr>
          <w:rFonts w:hint="eastAsia"/>
          <w:sz w:val="28"/>
          <w:szCs w:val="28"/>
        </w:rPr>
        <w:t>1</w:t>
      </w:r>
      <w:r>
        <w:rPr>
          <w:rFonts w:hint="eastAsia"/>
          <w:sz w:val="28"/>
          <w:szCs w:val="28"/>
        </w:rPr>
        <w:t>倍。</w:t>
      </w:r>
    </w:p>
    <w:p w:rsidR="00454D44" w:rsidRPr="006E7664" w:rsidRDefault="00454D44" w:rsidP="00454D44">
      <w:pPr>
        <w:ind w:firstLine="540"/>
        <w:rPr>
          <w:sz w:val="28"/>
          <w:szCs w:val="28"/>
        </w:rPr>
      </w:pPr>
      <w:r>
        <w:rPr>
          <w:rFonts w:hint="eastAsia"/>
          <w:sz w:val="28"/>
          <w:szCs w:val="28"/>
        </w:rPr>
        <w:t>在正道支持的同时，大批资金通过邪门歪道涌入楼市，在叫停“首付贷”以后，一些中介利用新的杠杆暗渡陈仓，有“房抵贷”（即二次抵押贷款）、“经营贷”、“赎楼贷”，小贷公司与个人“联合炒房”，用月</w:t>
      </w:r>
      <w:proofErr w:type="gramStart"/>
      <w:r>
        <w:rPr>
          <w:rFonts w:hint="eastAsia"/>
          <w:sz w:val="28"/>
          <w:szCs w:val="28"/>
        </w:rPr>
        <w:t>供贷</w:t>
      </w:r>
      <w:proofErr w:type="gramEnd"/>
      <w:r>
        <w:rPr>
          <w:rFonts w:hint="eastAsia"/>
          <w:sz w:val="28"/>
          <w:szCs w:val="28"/>
        </w:rPr>
        <w:t>转换首付款中的“过桥资金”等，五花八门</w:t>
      </w:r>
      <w:r>
        <w:rPr>
          <w:rFonts w:hint="eastAsia"/>
          <w:sz w:val="28"/>
          <w:szCs w:val="28"/>
        </w:rPr>
        <w:t xml:space="preserve"> </w:t>
      </w:r>
      <w:r>
        <w:rPr>
          <w:rFonts w:hint="eastAsia"/>
          <w:sz w:val="28"/>
          <w:szCs w:val="28"/>
        </w:rPr>
        <w:t>，无奇不有。</w:t>
      </w:r>
    </w:p>
    <w:p w:rsidR="00454D44" w:rsidRDefault="00454D44" w:rsidP="00454D44">
      <w:pPr>
        <w:ind w:firstLine="540"/>
        <w:rPr>
          <w:sz w:val="28"/>
          <w:szCs w:val="28"/>
        </w:rPr>
      </w:pPr>
      <w:r>
        <w:rPr>
          <w:rFonts w:hint="eastAsia"/>
          <w:sz w:val="28"/>
          <w:szCs w:val="28"/>
        </w:rPr>
        <w:t>金融机构广泛参与、深度卷入房地产投资，影响深远，意义重大，</w:t>
      </w:r>
      <w:r>
        <w:rPr>
          <w:rFonts w:hint="eastAsia"/>
          <w:sz w:val="28"/>
          <w:szCs w:val="28"/>
        </w:rPr>
        <w:lastRenderedPageBreak/>
        <w:t>且有巨大的负面影响。据业内人士分析，首先，金融业做的是资本、资金生意，直接拿钱投入某类实体资产获取收益，说明这个资产回报远高于资本、资金生意的回报。近几十年来房地产投资高回报率证明，这是中国最好的生意。其次，金融机构资金雄厚，又有专门的研究、预测能力，普遍介入房地产投资具有指标和方向意义。它们与房地业休戚与共的商业利益，其一举一动对市场影响深远，突显了房地产作为金融投资品的属性。再次，新增贷款如此高比例地进入房地产业，完全出于商业银行的谋利动机，也符合商业逻辑，并在房价持续上涨过程中不断强化，进一步吸纳居民、企业加杠杆参与其中，说明辛辛苦苦做实业的回报远不如买套房。这自然会激发资金向着收益率最大化的方向流动，谁还愿意去做实业？于是很多人从实业中退出，把资金投入楼市。因此，金融机构是房地产泡沫的重要推手。这使我们想起了去年的股灾。其实，两者资金注入的方式、渠道、后果是一样的。</w:t>
      </w:r>
    </w:p>
    <w:p w:rsidR="00454D44" w:rsidRDefault="00454D44" w:rsidP="00454D44">
      <w:pPr>
        <w:ind w:firstLine="540"/>
        <w:rPr>
          <w:sz w:val="28"/>
          <w:szCs w:val="28"/>
        </w:rPr>
      </w:pPr>
      <w:r>
        <w:rPr>
          <w:rFonts w:hint="eastAsia"/>
          <w:sz w:val="28"/>
          <w:szCs w:val="28"/>
        </w:rPr>
        <w:t>从以上的分析可以看出，虽然各个行为主体的行为都是理性的，甚至都面临着两难选择，但在现行体制下，其合成谬误是明显的和巨大的，共同推动了楼市泡沫的膨胀和金融风险的聚集。</w:t>
      </w:r>
    </w:p>
    <w:p w:rsidR="00454D44" w:rsidRDefault="00454D44" w:rsidP="00454D44">
      <w:pPr>
        <w:rPr>
          <w:sz w:val="28"/>
          <w:szCs w:val="28"/>
        </w:rPr>
      </w:pPr>
    </w:p>
    <w:p w:rsidR="00454D44" w:rsidRDefault="00454D44" w:rsidP="00454D44">
      <w:pPr>
        <w:pStyle w:val="a5"/>
        <w:numPr>
          <w:ilvl w:val="0"/>
          <w:numId w:val="7"/>
        </w:numPr>
        <w:ind w:firstLineChars="0"/>
        <w:rPr>
          <w:sz w:val="28"/>
          <w:szCs w:val="28"/>
        </w:rPr>
      </w:pPr>
      <w:proofErr w:type="gramStart"/>
      <w:r>
        <w:rPr>
          <w:rFonts w:hint="eastAsia"/>
          <w:sz w:val="28"/>
          <w:szCs w:val="28"/>
        </w:rPr>
        <w:t>行政化去产能</w:t>
      </w:r>
      <w:r w:rsidRPr="00E149F1">
        <w:rPr>
          <w:rFonts w:hint="eastAsia"/>
          <w:sz w:val="28"/>
          <w:szCs w:val="28"/>
        </w:rPr>
        <w:t>和</w:t>
      </w:r>
      <w:proofErr w:type="gramEnd"/>
      <w:r>
        <w:rPr>
          <w:rFonts w:hint="eastAsia"/>
          <w:sz w:val="28"/>
          <w:szCs w:val="28"/>
        </w:rPr>
        <w:t>市场化</w:t>
      </w:r>
      <w:r w:rsidRPr="00E149F1">
        <w:rPr>
          <w:rFonts w:hint="eastAsia"/>
          <w:sz w:val="28"/>
          <w:szCs w:val="28"/>
        </w:rPr>
        <w:t>债转股</w:t>
      </w:r>
    </w:p>
    <w:p w:rsidR="00454D44" w:rsidRPr="00E149F1" w:rsidRDefault="00454D44" w:rsidP="00454D44">
      <w:pPr>
        <w:pStyle w:val="a5"/>
        <w:ind w:left="720" w:firstLineChars="0" w:firstLine="0"/>
        <w:rPr>
          <w:sz w:val="28"/>
          <w:szCs w:val="28"/>
        </w:rPr>
      </w:pPr>
    </w:p>
    <w:p w:rsidR="00454D44" w:rsidRDefault="00454D44" w:rsidP="00454D44">
      <w:pPr>
        <w:ind w:firstLine="540"/>
        <w:rPr>
          <w:sz w:val="28"/>
          <w:szCs w:val="28"/>
        </w:rPr>
      </w:pPr>
      <w:r>
        <w:rPr>
          <w:rFonts w:hint="eastAsia"/>
          <w:sz w:val="28"/>
          <w:szCs w:val="28"/>
        </w:rPr>
        <w:t>去产能、去杠杆是今年经济工作的两大任务，问题的关键在于怎么做。从目前的情况看，似乎不大一样。</w:t>
      </w:r>
    </w:p>
    <w:p w:rsidR="00454D44" w:rsidRDefault="00454D44" w:rsidP="00454D44">
      <w:pPr>
        <w:ind w:firstLine="540"/>
        <w:rPr>
          <w:sz w:val="28"/>
          <w:szCs w:val="28"/>
        </w:rPr>
      </w:pPr>
      <w:r>
        <w:rPr>
          <w:rFonts w:hint="eastAsia"/>
          <w:sz w:val="28"/>
          <w:szCs w:val="28"/>
        </w:rPr>
        <w:t>去产能主要采取的是行政办法。</w:t>
      </w:r>
      <w:proofErr w:type="gramStart"/>
      <w:r>
        <w:rPr>
          <w:rFonts w:hint="eastAsia"/>
          <w:sz w:val="28"/>
          <w:szCs w:val="28"/>
        </w:rPr>
        <w:t>据发改委</w:t>
      </w:r>
      <w:proofErr w:type="gramEnd"/>
      <w:r>
        <w:rPr>
          <w:rFonts w:hint="eastAsia"/>
          <w:sz w:val="28"/>
          <w:szCs w:val="28"/>
        </w:rPr>
        <w:t>的新闻发布，按照进度</w:t>
      </w:r>
      <w:r>
        <w:rPr>
          <w:rFonts w:hint="eastAsia"/>
          <w:sz w:val="28"/>
          <w:szCs w:val="28"/>
        </w:rPr>
        <w:lastRenderedPageBreak/>
        <w:t>安排，前</w:t>
      </w:r>
      <w:r>
        <w:rPr>
          <w:rFonts w:hint="eastAsia"/>
          <w:sz w:val="28"/>
          <w:szCs w:val="28"/>
        </w:rPr>
        <w:t>7</w:t>
      </w:r>
      <w:r>
        <w:rPr>
          <w:rFonts w:hint="eastAsia"/>
          <w:sz w:val="28"/>
          <w:szCs w:val="28"/>
        </w:rPr>
        <w:t>个月，全国累计退出煤炭产能</w:t>
      </w:r>
      <w:r>
        <w:rPr>
          <w:rFonts w:hint="eastAsia"/>
          <w:sz w:val="28"/>
          <w:szCs w:val="28"/>
        </w:rPr>
        <w:t>9500</w:t>
      </w:r>
      <w:r>
        <w:rPr>
          <w:rFonts w:hint="eastAsia"/>
          <w:sz w:val="28"/>
          <w:szCs w:val="28"/>
        </w:rPr>
        <w:t>多万吨，完成全年任务的</w:t>
      </w:r>
      <w:r>
        <w:rPr>
          <w:rFonts w:hint="eastAsia"/>
          <w:sz w:val="28"/>
          <w:szCs w:val="28"/>
        </w:rPr>
        <w:t>38%</w:t>
      </w:r>
      <w:r>
        <w:rPr>
          <w:rFonts w:hint="eastAsia"/>
          <w:sz w:val="28"/>
          <w:szCs w:val="28"/>
        </w:rPr>
        <w:t>；累计退出钢铁产能</w:t>
      </w:r>
      <w:r>
        <w:rPr>
          <w:rFonts w:hint="eastAsia"/>
          <w:sz w:val="28"/>
          <w:szCs w:val="28"/>
        </w:rPr>
        <w:t>2100</w:t>
      </w:r>
      <w:r>
        <w:rPr>
          <w:rFonts w:hint="eastAsia"/>
          <w:sz w:val="28"/>
          <w:szCs w:val="28"/>
        </w:rPr>
        <w:t>多万吨，完成全年任务的</w:t>
      </w:r>
      <w:r>
        <w:rPr>
          <w:rFonts w:hint="eastAsia"/>
          <w:sz w:val="28"/>
          <w:szCs w:val="28"/>
        </w:rPr>
        <w:t>47%</w:t>
      </w:r>
      <w:r>
        <w:rPr>
          <w:rFonts w:hint="eastAsia"/>
          <w:sz w:val="28"/>
          <w:szCs w:val="28"/>
        </w:rPr>
        <w:t>。为了保证去产能任务的完成，</w:t>
      </w:r>
      <w:proofErr w:type="gramStart"/>
      <w:r>
        <w:rPr>
          <w:rFonts w:hint="eastAsia"/>
          <w:sz w:val="28"/>
          <w:szCs w:val="28"/>
        </w:rPr>
        <w:t>发改委</w:t>
      </w:r>
      <w:proofErr w:type="gramEnd"/>
      <w:r>
        <w:rPr>
          <w:rFonts w:hint="eastAsia"/>
          <w:sz w:val="28"/>
          <w:szCs w:val="28"/>
        </w:rPr>
        <w:t>将督促各地和中央企业切实把确保完成任务的责任落到实处，将任务层层细化分解到具体企业、项目和责任人，把今年压减数</w:t>
      </w:r>
      <w:proofErr w:type="gramStart"/>
      <w:r>
        <w:rPr>
          <w:rFonts w:hint="eastAsia"/>
          <w:sz w:val="28"/>
          <w:szCs w:val="28"/>
        </w:rPr>
        <w:t>量具体</w:t>
      </w:r>
      <w:proofErr w:type="gramEnd"/>
      <w:r>
        <w:rPr>
          <w:rFonts w:hint="eastAsia"/>
          <w:sz w:val="28"/>
          <w:szCs w:val="28"/>
        </w:rPr>
        <w:t>明确到每台设备、每个矿点，确保任务完整闭合。而且</w:t>
      </w:r>
      <w:proofErr w:type="gramStart"/>
      <w:r>
        <w:rPr>
          <w:rFonts w:hint="eastAsia"/>
          <w:sz w:val="28"/>
          <w:szCs w:val="28"/>
        </w:rPr>
        <w:t>煤钢去产能</w:t>
      </w:r>
      <w:proofErr w:type="gramEnd"/>
      <w:r>
        <w:rPr>
          <w:rFonts w:hint="eastAsia"/>
          <w:sz w:val="28"/>
          <w:szCs w:val="28"/>
        </w:rPr>
        <w:t>部际联席会议组织了</w:t>
      </w:r>
      <w:r>
        <w:rPr>
          <w:rFonts w:hint="eastAsia"/>
          <w:sz w:val="28"/>
          <w:szCs w:val="28"/>
        </w:rPr>
        <w:t>10</w:t>
      </w:r>
      <w:r>
        <w:rPr>
          <w:rFonts w:hint="eastAsia"/>
          <w:sz w:val="28"/>
          <w:szCs w:val="28"/>
        </w:rPr>
        <w:t>个督查组赴各省区市开展实地督查。这样去产能很可能是按比例分摊，好坏企业都有份。为此还可提供佐证的是，发言人在举例分析去产能不理想的原因时说，比如思想认识不够到位，畏难情绪仍然存在，价格变化带来干扰。此论虽然不虚，但值得讨论。</w:t>
      </w:r>
    </w:p>
    <w:p w:rsidR="00454D44" w:rsidRDefault="00454D44" w:rsidP="00454D44">
      <w:pPr>
        <w:ind w:firstLine="540"/>
        <w:rPr>
          <w:sz w:val="28"/>
          <w:szCs w:val="28"/>
        </w:rPr>
      </w:pPr>
      <w:r>
        <w:rPr>
          <w:rFonts w:hint="eastAsia"/>
          <w:sz w:val="28"/>
          <w:szCs w:val="28"/>
        </w:rPr>
        <w:t>今年以来，煤炭和钢铁价格都出现上涨。以煤炭为例，</w:t>
      </w:r>
      <w:r>
        <w:rPr>
          <w:rFonts w:hint="eastAsia"/>
          <w:sz w:val="28"/>
          <w:szCs w:val="28"/>
        </w:rPr>
        <w:t>1-8</w:t>
      </w:r>
      <w:r>
        <w:rPr>
          <w:rFonts w:hint="eastAsia"/>
          <w:sz w:val="28"/>
          <w:szCs w:val="28"/>
        </w:rPr>
        <w:t>月产煤</w:t>
      </w:r>
      <w:r>
        <w:rPr>
          <w:rFonts w:hint="eastAsia"/>
          <w:sz w:val="28"/>
          <w:szCs w:val="28"/>
        </w:rPr>
        <w:t>21.66</w:t>
      </w:r>
      <w:r>
        <w:rPr>
          <w:rFonts w:hint="eastAsia"/>
          <w:sz w:val="28"/>
          <w:szCs w:val="28"/>
        </w:rPr>
        <w:t>亿吨，同比下降</w:t>
      </w:r>
      <w:r>
        <w:rPr>
          <w:rFonts w:hint="eastAsia"/>
          <w:sz w:val="28"/>
          <w:szCs w:val="28"/>
        </w:rPr>
        <w:t>9.9%</w:t>
      </w:r>
      <w:r>
        <w:rPr>
          <w:rFonts w:hint="eastAsia"/>
          <w:sz w:val="28"/>
          <w:szCs w:val="28"/>
        </w:rPr>
        <w:t>，</w:t>
      </w:r>
      <w:r>
        <w:rPr>
          <w:rFonts w:hint="eastAsia"/>
          <w:sz w:val="28"/>
          <w:szCs w:val="28"/>
        </w:rPr>
        <w:t>1-7</w:t>
      </w:r>
      <w:r>
        <w:rPr>
          <w:rFonts w:hint="eastAsia"/>
          <w:sz w:val="28"/>
          <w:szCs w:val="28"/>
        </w:rPr>
        <w:t>月炼焦煤产量</w:t>
      </w:r>
      <w:r>
        <w:rPr>
          <w:rFonts w:hint="eastAsia"/>
          <w:sz w:val="28"/>
          <w:szCs w:val="28"/>
        </w:rPr>
        <w:t>24738</w:t>
      </w:r>
      <w:r>
        <w:rPr>
          <w:rFonts w:hint="eastAsia"/>
          <w:sz w:val="28"/>
          <w:szCs w:val="28"/>
        </w:rPr>
        <w:t>万吨，同比下降</w:t>
      </w:r>
      <w:r>
        <w:rPr>
          <w:rFonts w:hint="eastAsia"/>
          <w:sz w:val="28"/>
          <w:szCs w:val="28"/>
        </w:rPr>
        <w:t>11.1%</w:t>
      </w:r>
      <w:r>
        <w:rPr>
          <w:rFonts w:hint="eastAsia"/>
          <w:sz w:val="28"/>
          <w:szCs w:val="28"/>
        </w:rPr>
        <w:t>。由于钢价走强，</w:t>
      </w:r>
      <w:proofErr w:type="gramStart"/>
      <w:r>
        <w:rPr>
          <w:rFonts w:hint="eastAsia"/>
          <w:sz w:val="28"/>
          <w:szCs w:val="28"/>
        </w:rPr>
        <w:t>上市钢企上半</w:t>
      </w:r>
      <w:proofErr w:type="gramEnd"/>
      <w:r>
        <w:rPr>
          <w:rFonts w:hint="eastAsia"/>
          <w:sz w:val="28"/>
          <w:szCs w:val="28"/>
        </w:rPr>
        <w:t>的净利润同比大增</w:t>
      </w:r>
      <w:r>
        <w:rPr>
          <w:rFonts w:hint="eastAsia"/>
          <w:sz w:val="28"/>
          <w:szCs w:val="28"/>
        </w:rPr>
        <w:t>216%</w:t>
      </w:r>
      <w:r>
        <w:rPr>
          <w:rFonts w:hint="eastAsia"/>
          <w:sz w:val="28"/>
          <w:szCs w:val="28"/>
        </w:rPr>
        <w:t>，高炉开工率保持在</w:t>
      </w:r>
      <w:r>
        <w:rPr>
          <w:rFonts w:hint="eastAsia"/>
          <w:sz w:val="28"/>
          <w:szCs w:val="28"/>
        </w:rPr>
        <w:t>80%</w:t>
      </w:r>
      <w:r>
        <w:rPr>
          <w:rFonts w:hint="eastAsia"/>
          <w:sz w:val="28"/>
          <w:szCs w:val="28"/>
        </w:rPr>
        <w:t>左右，粗钢产量居高不下，出现钢铁去产能但不减产的情况。于是，焦煤供应偏紧，缺口达</w:t>
      </w:r>
      <w:r>
        <w:rPr>
          <w:rFonts w:hint="eastAsia"/>
          <w:sz w:val="28"/>
          <w:szCs w:val="28"/>
        </w:rPr>
        <w:t>2549</w:t>
      </w:r>
      <w:r>
        <w:rPr>
          <w:rFonts w:hint="eastAsia"/>
          <w:sz w:val="28"/>
          <w:szCs w:val="28"/>
        </w:rPr>
        <w:t>万吨，导致</w:t>
      </w:r>
      <w:r>
        <w:rPr>
          <w:rFonts w:hint="eastAsia"/>
          <w:sz w:val="28"/>
          <w:szCs w:val="28"/>
        </w:rPr>
        <w:t>8</w:t>
      </w:r>
      <w:r>
        <w:rPr>
          <w:rFonts w:hint="eastAsia"/>
          <w:sz w:val="28"/>
          <w:szCs w:val="28"/>
        </w:rPr>
        <w:t>、</w:t>
      </w:r>
      <w:r>
        <w:rPr>
          <w:rFonts w:hint="eastAsia"/>
          <w:sz w:val="28"/>
          <w:szCs w:val="28"/>
        </w:rPr>
        <w:t>9</w:t>
      </w:r>
      <w:r>
        <w:rPr>
          <w:rFonts w:hint="eastAsia"/>
          <w:sz w:val="28"/>
          <w:szCs w:val="28"/>
        </w:rPr>
        <w:t>月份主要焦煤市场价格涨幅达</w:t>
      </w:r>
      <w:r>
        <w:rPr>
          <w:rFonts w:hint="eastAsia"/>
          <w:sz w:val="28"/>
          <w:szCs w:val="28"/>
        </w:rPr>
        <w:t>45-49%</w:t>
      </w:r>
      <w:r>
        <w:rPr>
          <w:rFonts w:hint="eastAsia"/>
          <w:sz w:val="28"/>
          <w:szCs w:val="28"/>
        </w:rPr>
        <w:t>，焦煤和焦碳期货也处于涨势。山东等主产区</w:t>
      </w:r>
      <w:r>
        <w:rPr>
          <w:rFonts w:hint="eastAsia"/>
          <w:sz w:val="28"/>
          <w:szCs w:val="28"/>
        </w:rPr>
        <w:t>8</w:t>
      </w:r>
      <w:r>
        <w:rPr>
          <w:rFonts w:hint="eastAsia"/>
          <w:sz w:val="28"/>
          <w:szCs w:val="28"/>
        </w:rPr>
        <w:t>月初掀起涨价潮，到</w:t>
      </w:r>
      <w:r>
        <w:rPr>
          <w:rFonts w:hint="eastAsia"/>
          <w:sz w:val="28"/>
          <w:szCs w:val="28"/>
        </w:rPr>
        <w:t>9</w:t>
      </w:r>
      <w:r>
        <w:rPr>
          <w:rFonts w:hint="eastAsia"/>
          <w:sz w:val="28"/>
          <w:szCs w:val="28"/>
        </w:rPr>
        <w:t>月下旬，涨幅在</w:t>
      </w:r>
      <w:r>
        <w:rPr>
          <w:rFonts w:hint="eastAsia"/>
          <w:sz w:val="28"/>
          <w:szCs w:val="28"/>
        </w:rPr>
        <w:t>200</w:t>
      </w:r>
      <w:r>
        <w:rPr>
          <w:rFonts w:hint="eastAsia"/>
          <w:sz w:val="28"/>
          <w:szCs w:val="28"/>
        </w:rPr>
        <w:t>元</w:t>
      </w:r>
      <w:r>
        <w:rPr>
          <w:rFonts w:hint="eastAsia"/>
          <w:sz w:val="28"/>
          <w:szCs w:val="28"/>
        </w:rPr>
        <w:t>/</w:t>
      </w:r>
      <w:r>
        <w:rPr>
          <w:rFonts w:hint="eastAsia"/>
          <w:sz w:val="28"/>
          <w:szCs w:val="28"/>
        </w:rPr>
        <w:t>吨，迫使</w:t>
      </w:r>
      <w:proofErr w:type="gramStart"/>
      <w:r>
        <w:rPr>
          <w:rFonts w:hint="eastAsia"/>
          <w:sz w:val="28"/>
          <w:szCs w:val="28"/>
        </w:rPr>
        <w:t>焦企向下游钢企转移</w:t>
      </w:r>
      <w:proofErr w:type="gramEnd"/>
      <w:r>
        <w:rPr>
          <w:rFonts w:hint="eastAsia"/>
          <w:sz w:val="28"/>
          <w:szCs w:val="28"/>
        </w:rPr>
        <w:t>成本压力。不仅如此，国内缺口通过增加进口弥补，同期累计进口焦煤</w:t>
      </w:r>
      <w:r>
        <w:rPr>
          <w:rFonts w:hint="eastAsia"/>
          <w:sz w:val="28"/>
          <w:szCs w:val="28"/>
        </w:rPr>
        <w:t>3149</w:t>
      </w:r>
      <w:r>
        <w:rPr>
          <w:rFonts w:hint="eastAsia"/>
          <w:sz w:val="28"/>
          <w:szCs w:val="28"/>
        </w:rPr>
        <w:t>万吨，同比增长</w:t>
      </w:r>
      <w:r>
        <w:rPr>
          <w:rFonts w:hint="eastAsia"/>
          <w:sz w:val="28"/>
          <w:szCs w:val="28"/>
        </w:rPr>
        <w:t>11.39%</w:t>
      </w:r>
      <w:r>
        <w:rPr>
          <w:rFonts w:hint="eastAsia"/>
          <w:sz w:val="28"/>
          <w:szCs w:val="28"/>
        </w:rPr>
        <w:t>，加上气候因素，导致澳大利亚硬焦价格突破</w:t>
      </w:r>
      <w:r>
        <w:rPr>
          <w:rFonts w:hint="eastAsia"/>
          <w:sz w:val="28"/>
          <w:szCs w:val="28"/>
        </w:rPr>
        <w:t>200</w:t>
      </w:r>
      <w:r>
        <w:rPr>
          <w:rFonts w:hint="eastAsia"/>
          <w:sz w:val="28"/>
          <w:szCs w:val="28"/>
        </w:rPr>
        <w:t>美元</w:t>
      </w:r>
      <w:r>
        <w:rPr>
          <w:rFonts w:hint="eastAsia"/>
          <w:sz w:val="28"/>
          <w:szCs w:val="28"/>
        </w:rPr>
        <w:t>/</w:t>
      </w:r>
      <w:r>
        <w:rPr>
          <w:rFonts w:hint="eastAsia"/>
          <w:sz w:val="28"/>
          <w:szCs w:val="28"/>
        </w:rPr>
        <w:t>吨，较年初上涨</w:t>
      </w:r>
      <w:r>
        <w:rPr>
          <w:rFonts w:hint="eastAsia"/>
          <w:sz w:val="28"/>
          <w:szCs w:val="28"/>
        </w:rPr>
        <w:t>150%</w:t>
      </w:r>
      <w:r>
        <w:rPr>
          <w:rFonts w:hint="eastAsia"/>
          <w:sz w:val="28"/>
          <w:szCs w:val="28"/>
        </w:rPr>
        <w:t>。在这种情况下，</w:t>
      </w:r>
      <w:proofErr w:type="gramStart"/>
      <w:r>
        <w:rPr>
          <w:rFonts w:hint="eastAsia"/>
          <w:sz w:val="28"/>
          <w:szCs w:val="28"/>
        </w:rPr>
        <w:t>发改委又多种</w:t>
      </w:r>
      <w:proofErr w:type="gramEnd"/>
      <w:r>
        <w:rPr>
          <w:rFonts w:hint="eastAsia"/>
          <w:sz w:val="28"/>
          <w:szCs w:val="28"/>
        </w:rPr>
        <w:t>手段调控煤炭市场，不得不为限产政策“松绑”。由此可见，市场力量是违背不了的，但</w:t>
      </w:r>
      <w:proofErr w:type="gramStart"/>
      <w:r>
        <w:rPr>
          <w:rFonts w:hint="eastAsia"/>
          <w:sz w:val="28"/>
          <w:szCs w:val="28"/>
        </w:rPr>
        <w:t>在发改委</w:t>
      </w:r>
      <w:proofErr w:type="gramEnd"/>
      <w:r>
        <w:rPr>
          <w:rFonts w:hint="eastAsia"/>
          <w:sz w:val="28"/>
          <w:szCs w:val="28"/>
        </w:rPr>
        <w:t>官员眼中，</w:t>
      </w:r>
      <w:r>
        <w:rPr>
          <w:rFonts w:hint="eastAsia"/>
          <w:sz w:val="28"/>
          <w:szCs w:val="28"/>
        </w:rPr>
        <w:lastRenderedPageBreak/>
        <w:t>不是要遵从市场规律，而是要排除价格的“干扰”。</w:t>
      </w:r>
    </w:p>
    <w:p w:rsidR="00454D44" w:rsidRDefault="00454D44" w:rsidP="00454D44">
      <w:pPr>
        <w:ind w:firstLine="540"/>
        <w:rPr>
          <w:sz w:val="28"/>
          <w:szCs w:val="28"/>
        </w:rPr>
      </w:pPr>
      <w:r>
        <w:rPr>
          <w:rFonts w:hint="eastAsia"/>
          <w:sz w:val="28"/>
          <w:szCs w:val="28"/>
        </w:rPr>
        <w:t>如果说去产能的行政化色彩比较浓，那么，去杠杆却具有了市场化味道。</w:t>
      </w:r>
      <w:r>
        <w:rPr>
          <w:rFonts w:hint="eastAsia"/>
          <w:sz w:val="28"/>
          <w:szCs w:val="28"/>
        </w:rPr>
        <w:t>10</w:t>
      </w:r>
      <w:r>
        <w:rPr>
          <w:rFonts w:hint="eastAsia"/>
          <w:sz w:val="28"/>
          <w:szCs w:val="28"/>
        </w:rPr>
        <w:t>月</w:t>
      </w:r>
      <w:r>
        <w:rPr>
          <w:rFonts w:hint="eastAsia"/>
          <w:sz w:val="28"/>
          <w:szCs w:val="28"/>
        </w:rPr>
        <w:t>10</w:t>
      </w:r>
      <w:r>
        <w:rPr>
          <w:rFonts w:hint="eastAsia"/>
          <w:sz w:val="28"/>
          <w:szCs w:val="28"/>
        </w:rPr>
        <w:t>日，国务院正式公布《关于积极稳妥降低企业杠杆率的意见》及其附件《关于市场化银行债权转股权的指导意见》，提出了推进企业兼并重组等七大主要途径与相关政策环境支持措施。其中市场化债转股倍受关注。上一次债转</w:t>
      </w:r>
      <w:proofErr w:type="gramStart"/>
      <w:r>
        <w:rPr>
          <w:rFonts w:hint="eastAsia"/>
          <w:sz w:val="28"/>
          <w:szCs w:val="28"/>
        </w:rPr>
        <w:t>股成立</w:t>
      </w:r>
      <w:proofErr w:type="gramEnd"/>
      <w:r>
        <w:rPr>
          <w:rFonts w:hint="eastAsia"/>
          <w:sz w:val="28"/>
          <w:szCs w:val="28"/>
        </w:rPr>
        <w:t>了四家资产管理公司，剥离了银行</w:t>
      </w:r>
      <w:r>
        <w:rPr>
          <w:rFonts w:hint="eastAsia"/>
          <w:sz w:val="28"/>
          <w:szCs w:val="28"/>
        </w:rPr>
        <w:t>1.4</w:t>
      </w:r>
      <w:r>
        <w:rPr>
          <w:rFonts w:hint="eastAsia"/>
          <w:sz w:val="28"/>
          <w:szCs w:val="28"/>
        </w:rPr>
        <w:t>万元不良资产，后来又为四大国有商业银行注资六、七百亿美元，使国有银行起死回生，垄断强化。与上一次政策性债转股不同，“市场化法治化是本次债转股的突出特征”。</w:t>
      </w:r>
      <w:proofErr w:type="gramStart"/>
      <w:r>
        <w:rPr>
          <w:rFonts w:hint="eastAsia"/>
          <w:sz w:val="28"/>
          <w:szCs w:val="28"/>
        </w:rPr>
        <w:t>据发改委</w:t>
      </w:r>
      <w:proofErr w:type="gramEnd"/>
      <w:r>
        <w:rPr>
          <w:rFonts w:hint="eastAsia"/>
          <w:sz w:val="28"/>
          <w:szCs w:val="28"/>
        </w:rPr>
        <w:t>副主任连维良的介绍和解读，本次债转股有</w:t>
      </w:r>
      <w:r>
        <w:rPr>
          <w:rFonts w:hint="eastAsia"/>
          <w:sz w:val="28"/>
          <w:szCs w:val="28"/>
        </w:rPr>
        <w:t>4</w:t>
      </w:r>
      <w:r>
        <w:rPr>
          <w:rFonts w:hint="eastAsia"/>
          <w:sz w:val="28"/>
          <w:szCs w:val="28"/>
        </w:rPr>
        <w:t>个关键点，一是严禁“僵死企业”、失信企业和助长产能过剩的企业实行债转股；二是相关市场主体自主决策、自担风险、自享收益，政府不承担兜底责任，不是“免费午餐”；三是债转股资金主要以市场化方式筹集，支持符合条件的实施机构发行专项用于市场化债转股的金融债券，同时根据需要采取适当财政支持方式，激励引导开展市场化债转股；四是政府不干预市场化债转股的具体事务，不搞“拉郎配”。如果能够真正做到这几点，不仅会保证市场化债转股的方向，而且会取得成功。</w:t>
      </w:r>
    </w:p>
    <w:p w:rsidR="00454D44" w:rsidRDefault="00454D44" w:rsidP="00454D44">
      <w:pPr>
        <w:ind w:firstLine="540"/>
        <w:rPr>
          <w:rFonts w:asciiTheme="minorEastAsia" w:hAnsiTheme="minorEastAsia"/>
          <w:sz w:val="28"/>
          <w:szCs w:val="28"/>
        </w:rPr>
      </w:pPr>
      <w:r>
        <w:rPr>
          <w:rFonts w:hint="eastAsia"/>
          <w:sz w:val="28"/>
          <w:szCs w:val="28"/>
        </w:rPr>
        <w:t>据中国人民大学国家发展和战略研究院《中国僵死企业研究报告</w:t>
      </w:r>
      <w:r>
        <w:rPr>
          <w:sz w:val="28"/>
          <w:szCs w:val="28"/>
        </w:rPr>
        <w:t>—</w:t>
      </w:r>
      <w:r>
        <w:rPr>
          <w:rFonts w:hint="eastAsia"/>
          <w:sz w:val="28"/>
          <w:szCs w:val="28"/>
        </w:rPr>
        <w:t>现状、原因和对策》，</w:t>
      </w:r>
      <w:r>
        <w:rPr>
          <w:rFonts w:hint="eastAsia"/>
          <w:sz w:val="28"/>
          <w:szCs w:val="28"/>
        </w:rPr>
        <w:t>2000</w:t>
      </w:r>
      <w:r>
        <w:rPr>
          <w:rFonts w:hint="eastAsia"/>
          <w:sz w:val="28"/>
          <w:szCs w:val="28"/>
        </w:rPr>
        <w:t>年全国有规模以上僵死企业</w:t>
      </w:r>
      <w:r>
        <w:rPr>
          <w:rFonts w:hint="eastAsia"/>
          <w:sz w:val="28"/>
          <w:szCs w:val="28"/>
        </w:rPr>
        <w:t>4</w:t>
      </w:r>
      <w:r>
        <w:rPr>
          <w:rFonts w:hint="eastAsia"/>
          <w:sz w:val="28"/>
          <w:szCs w:val="28"/>
        </w:rPr>
        <w:t>万家，占当年规模以上企业的比例是</w:t>
      </w:r>
      <w:r>
        <w:rPr>
          <w:rFonts w:hint="eastAsia"/>
          <w:sz w:val="28"/>
          <w:szCs w:val="28"/>
        </w:rPr>
        <w:t>27%</w:t>
      </w:r>
      <w:r>
        <w:rPr>
          <w:rFonts w:hint="eastAsia"/>
          <w:sz w:val="28"/>
          <w:szCs w:val="28"/>
        </w:rPr>
        <w:t>，</w:t>
      </w:r>
      <w:r>
        <w:rPr>
          <w:rFonts w:hint="eastAsia"/>
          <w:sz w:val="28"/>
          <w:szCs w:val="28"/>
        </w:rPr>
        <w:t>2005-2013</w:t>
      </w:r>
      <w:r>
        <w:rPr>
          <w:rFonts w:hint="eastAsia"/>
          <w:sz w:val="28"/>
          <w:szCs w:val="28"/>
        </w:rPr>
        <w:t>年占比为</w:t>
      </w:r>
      <w:r>
        <w:rPr>
          <w:rFonts w:hint="eastAsia"/>
          <w:sz w:val="28"/>
          <w:szCs w:val="28"/>
        </w:rPr>
        <w:t>7.51%</w:t>
      </w:r>
      <w:r>
        <w:rPr>
          <w:rFonts w:hint="eastAsia"/>
          <w:sz w:val="28"/>
          <w:szCs w:val="28"/>
        </w:rPr>
        <w:t>。按此计算，目前的僵死企业在</w:t>
      </w:r>
      <w:r>
        <w:rPr>
          <w:rFonts w:hint="eastAsia"/>
          <w:sz w:val="28"/>
          <w:szCs w:val="28"/>
        </w:rPr>
        <w:t>1</w:t>
      </w:r>
      <w:r>
        <w:rPr>
          <w:rFonts w:hint="eastAsia"/>
          <w:sz w:val="28"/>
          <w:szCs w:val="28"/>
        </w:rPr>
        <w:t>万家以上。钢铁企业的僵死企业最多，占</w:t>
      </w:r>
      <w:proofErr w:type="gramStart"/>
      <w:r>
        <w:rPr>
          <w:rFonts w:hint="eastAsia"/>
          <w:sz w:val="28"/>
          <w:szCs w:val="28"/>
        </w:rPr>
        <w:t>全部钢企的</w:t>
      </w:r>
      <w:proofErr w:type="gramEnd"/>
      <w:r>
        <w:rPr>
          <w:rFonts w:hint="eastAsia"/>
          <w:sz w:val="28"/>
          <w:szCs w:val="28"/>
        </w:rPr>
        <w:t>51.43%</w:t>
      </w:r>
      <w:r>
        <w:rPr>
          <w:rFonts w:hint="eastAsia"/>
          <w:sz w:val="28"/>
          <w:szCs w:val="28"/>
        </w:rPr>
        <w:t>。僵死企业形成的原因有，一是产能过剩，</w:t>
      </w:r>
      <w:r>
        <w:rPr>
          <w:rFonts w:hint="eastAsia"/>
          <w:sz w:val="28"/>
          <w:szCs w:val="28"/>
        </w:rPr>
        <w:t>2015</w:t>
      </w:r>
      <w:r>
        <w:rPr>
          <w:rFonts w:hint="eastAsia"/>
          <w:sz w:val="28"/>
          <w:szCs w:val="28"/>
        </w:rPr>
        <w:lastRenderedPageBreak/>
        <w:t>年，工业产能利用率为</w:t>
      </w:r>
      <w:r>
        <w:rPr>
          <w:rFonts w:hint="eastAsia"/>
          <w:sz w:val="28"/>
          <w:szCs w:val="28"/>
        </w:rPr>
        <w:t>74.3%</w:t>
      </w:r>
      <w:r>
        <w:rPr>
          <w:rFonts w:hint="eastAsia"/>
          <w:sz w:val="28"/>
          <w:szCs w:val="28"/>
        </w:rPr>
        <w:t>，停产半停产的企业占比</w:t>
      </w:r>
      <w:r>
        <w:rPr>
          <w:rFonts w:hint="eastAsia"/>
          <w:sz w:val="28"/>
          <w:szCs w:val="28"/>
        </w:rPr>
        <w:t>29%</w:t>
      </w:r>
      <w:r>
        <w:rPr>
          <w:rFonts w:hint="eastAsia"/>
          <w:sz w:val="28"/>
          <w:szCs w:val="28"/>
        </w:rPr>
        <w:t>。二是外部需求冲击。三是地方政府与企业之间的政企合谋，不断给亏损企业“输血”，或给非“僵死企业”施加就业和产量扩张压力，再通过贴补和贷款来维持。四是地方政府之间和国企之间的恶性竞争。因此，要实行市场化债转股，首先要让这些“僵死企业”破产，进行清算或者重组，以便清除障碍，免得鱼目混珠。从具体实施来看，的确有所前进。拖了</w:t>
      </w:r>
      <w:r>
        <w:rPr>
          <w:rFonts w:hint="eastAsia"/>
          <w:sz w:val="28"/>
          <w:szCs w:val="28"/>
        </w:rPr>
        <w:t>3</w:t>
      </w:r>
      <w:r>
        <w:rPr>
          <w:rFonts w:hint="eastAsia"/>
          <w:sz w:val="28"/>
          <w:szCs w:val="28"/>
        </w:rPr>
        <w:t>个季度连续</w:t>
      </w:r>
      <w:r>
        <w:rPr>
          <w:rFonts w:hint="eastAsia"/>
          <w:sz w:val="28"/>
          <w:szCs w:val="28"/>
        </w:rPr>
        <w:t>9</w:t>
      </w:r>
      <w:r>
        <w:rPr>
          <w:rFonts w:hint="eastAsia"/>
          <w:sz w:val="28"/>
          <w:szCs w:val="28"/>
        </w:rPr>
        <w:t>次债务违约的东北特钢终于进入破产程序。广西有色连年亏损，从</w:t>
      </w:r>
      <w:r>
        <w:rPr>
          <w:rFonts w:hint="eastAsia"/>
          <w:sz w:val="28"/>
          <w:szCs w:val="28"/>
        </w:rPr>
        <w:t>2012-2014</w:t>
      </w:r>
      <w:r>
        <w:rPr>
          <w:rFonts w:hint="eastAsia"/>
          <w:sz w:val="28"/>
          <w:szCs w:val="28"/>
        </w:rPr>
        <w:t>年，利润总额分别为</w:t>
      </w:r>
      <w:r>
        <w:rPr>
          <w:rFonts w:hint="eastAsia"/>
          <w:sz w:val="28"/>
          <w:szCs w:val="28"/>
        </w:rPr>
        <w:t>-5.97</w:t>
      </w:r>
      <w:r>
        <w:rPr>
          <w:rFonts w:hint="eastAsia"/>
          <w:sz w:val="28"/>
          <w:szCs w:val="28"/>
        </w:rPr>
        <w:t>亿元、</w:t>
      </w:r>
      <w:r>
        <w:rPr>
          <w:rFonts w:hint="eastAsia"/>
          <w:sz w:val="28"/>
          <w:szCs w:val="28"/>
        </w:rPr>
        <w:t>-0.66</w:t>
      </w:r>
      <w:r>
        <w:rPr>
          <w:rFonts w:hint="eastAsia"/>
          <w:sz w:val="28"/>
          <w:szCs w:val="28"/>
        </w:rPr>
        <w:t>亿元、</w:t>
      </w:r>
      <w:r>
        <w:rPr>
          <w:rFonts w:hint="eastAsia"/>
          <w:sz w:val="28"/>
          <w:szCs w:val="28"/>
        </w:rPr>
        <w:t>-16.25</w:t>
      </w:r>
      <w:r>
        <w:rPr>
          <w:rFonts w:hint="eastAsia"/>
          <w:sz w:val="28"/>
          <w:szCs w:val="28"/>
        </w:rPr>
        <w:t>亿元，</w:t>
      </w:r>
      <w:r>
        <w:rPr>
          <w:rFonts w:hint="eastAsia"/>
          <w:sz w:val="28"/>
          <w:szCs w:val="28"/>
        </w:rPr>
        <w:t>2015</w:t>
      </w:r>
      <w:r>
        <w:rPr>
          <w:rFonts w:hint="eastAsia"/>
          <w:sz w:val="28"/>
          <w:szCs w:val="28"/>
        </w:rPr>
        <w:t>年曾经发布风险提示公告，中期票据“</w:t>
      </w:r>
      <w:r>
        <w:rPr>
          <w:rFonts w:hint="eastAsia"/>
          <w:sz w:val="28"/>
          <w:szCs w:val="28"/>
        </w:rPr>
        <w:t>12</w:t>
      </w:r>
      <w:r>
        <w:rPr>
          <w:rFonts w:hint="eastAsia"/>
          <w:sz w:val="28"/>
          <w:szCs w:val="28"/>
        </w:rPr>
        <w:t>桂有色</w:t>
      </w:r>
      <w:r>
        <w:rPr>
          <w:rFonts w:hint="eastAsia"/>
          <w:sz w:val="28"/>
          <w:szCs w:val="28"/>
        </w:rPr>
        <w:t>MTN1</w:t>
      </w:r>
      <w:r>
        <w:rPr>
          <w:rFonts w:hint="eastAsia"/>
          <w:sz w:val="28"/>
          <w:szCs w:val="28"/>
        </w:rPr>
        <w:t>”本息偿付存在不确定性，后又化险为夷。今年发生债务违约，未能兑付“</w:t>
      </w:r>
      <w:r>
        <w:rPr>
          <w:rFonts w:hint="eastAsia"/>
          <w:sz w:val="28"/>
          <w:szCs w:val="28"/>
        </w:rPr>
        <w:t>13</w:t>
      </w:r>
      <w:r>
        <w:rPr>
          <w:rFonts w:hint="eastAsia"/>
          <w:sz w:val="28"/>
          <w:szCs w:val="28"/>
        </w:rPr>
        <w:t>桂有色</w:t>
      </w:r>
      <w:r>
        <w:rPr>
          <w:rFonts w:hint="eastAsia"/>
          <w:sz w:val="28"/>
          <w:szCs w:val="28"/>
        </w:rPr>
        <w:t>PPN002</w:t>
      </w:r>
      <w:r>
        <w:rPr>
          <w:rFonts w:hint="eastAsia"/>
          <w:sz w:val="28"/>
          <w:szCs w:val="28"/>
        </w:rPr>
        <w:t>”债券，总发行额</w:t>
      </w:r>
      <w:r>
        <w:rPr>
          <w:rFonts w:hint="eastAsia"/>
          <w:sz w:val="28"/>
          <w:szCs w:val="28"/>
        </w:rPr>
        <w:t>5</w:t>
      </w:r>
      <w:r>
        <w:rPr>
          <w:rFonts w:hint="eastAsia"/>
          <w:sz w:val="28"/>
          <w:szCs w:val="28"/>
        </w:rPr>
        <w:t>亿元，票面利率</w:t>
      </w:r>
      <w:r>
        <w:rPr>
          <w:rFonts w:hint="eastAsia"/>
          <w:sz w:val="28"/>
          <w:szCs w:val="28"/>
        </w:rPr>
        <w:t>5.56%</w:t>
      </w:r>
      <w:r>
        <w:rPr>
          <w:rFonts w:hint="eastAsia"/>
          <w:sz w:val="28"/>
          <w:szCs w:val="28"/>
        </w:rPr>
        <w:t>，期限</w:t>
      </w:r>
      <w:r>
        <w:rPr>
          <w:rFonts w:hint="eastAsia"/>
          <w:sz w:val="28"/>
          <w:szCs w:val="28"/>
        </w:rPr>
        <w:t>3</w:t>
      </w:r>
      <w:r>
        <w:rPr>
          <w:rFonts w:hint="eastAsia"/>
          <w:sz w:val="28"/>
          <w:szCs w:val="28"/>
        </w:rPr>
        <w:t>年，</w:t>
      </w:r>
      <w:r>
        <w:rPr>
          <w:rFonts w:hint="eastAsia"/>
          <w:sz w:val="28"/>
          <w:szCs w:val="28"/>
        </w:rPr>
        <w:t>4</w:t>
      </w:r>
      <w:r>
        <w:rPr>
          <w:rFonts w:hint="eastAsia"/>
          <w:sz w:val="28"/>
          <w:szCs w:val="28"/>
        </w:rPr>
        <w:t>月</w:t>
      </w:r>
      <w:r>
        <w:rPr>
          <w:rFonts w:hint="eastAsia"/>
          <w:sz w:val="28"/>
          <w:szCs w:val="28"/>
        </w:rPr>
        <w:t>23</w:t>
      </w:r>
      <w:r>
        <w:rPr>
          <w:rFonts w:hint="eastAsia"/>
          <w:sz w:val="28"/>
          <w:szCs w:val="28"/>
        </w:rPr>
        <w:t>日到期。</w:t>
      </w:r>
      <w:r>
        <w:rPr>
          <w:rFonts w:hint="eastAsia"/>
          <w:sz w:val="28"/>
          <w:szCs w:val="28"/>
        </w:rPr>
        <w:t>9</w:t>
      </w:r>
      <w:r>
        <w:rPr>
          <w:rFonts w:hint="eastAsia"/>
          <w:sz w:val="28"/>
          <w:szCs w:val="28"/>
        </w:rPr>
        <w:t>月中，南宁中级法院发布公告，广西有色未能在法院裁定重整之日起</w:t>
      </w:r>
      <w:r>
        <w:rPr>
          <w:rFonts w:hint="eastAsia"/>
          <w:sz w:val="28"/>
          <w:szCs w:val="28"/>
        </w:rPr>
        <w:t>6</w:t>
      </w:r>
      <w:r>
        <w:rPr>
          <w:rFonts w:hint="eastAsia"/>
          <w:sz w:val="28"/>
          <w:szCs w:val="28"/>
        </w:rPr>
        <w:t>个月内提出重整计划草案，也未申请延期，该院裁定终止其重整程序并宣告破产。成为银行间债券市场第一家宣告破产清算的企业。其实，这样的企业不少。据</w:t>
      </w:r>
      <w:r>
        <w:rPr>
          <w:rFonts w:hint="eastAsia"/>
          <w:sz w:val="28"/>
          <w:szCs w:val="28"/>
        </w:rPr>
        <w:t>Wind</w:t>
      </w:r>
      <w:r>
        <w:rPr>
          <w:rFonts w:hint="eastAsia"/>
          <w:sz w:val="28"/>
          <w:szCs w:val="28"/>
        </w:rPr>
        <w:t>数据统计，按</w:t>
      </w:r>
      <w:r>
        <w:rPr>
          <w:rFonts w:hint="eastAsia"/>
          <w:sz w:val="28"/>
          <w:szCs w:val="28"/>
        </w:rPr>
        <w:t>2016</w:t>
      </w:r>
      <w:r>
        <w:rPr>
          <w:rFonts w:hint="eastAsia"/>
          <w:sz w:val="28"/>
          <w:szCs w:val="28"/>
        </w:rPr>
        <w:t>年</w:t>
      </w:r>
      <w:r>
        <w:rPr>
          <w:rFonts w:hint="eastAsia"/>
          <w:sz w:val="28"/>
          <w:szCs w:val="28"/>
        </w:rPr>
        <w:t>A</w:t>
      </w:r>
      <w:r>
        <w:rPr>
          <w:rFonts w:hint="eastAsia"/>
          <w:sz w:val="28"/>
          <w:szCs w:val="28"/>
        </w:rPr>
        <w:t>股上市公司的财务指标计算，目前资产负债率超过</w:t>
      </w:r>
      <w:r>
        <w:rPr>
          <w:rFonts w:hint="eastAsia"/>
          <w:sz w:val="28"/>
          <w:szCs w:val="28"/>
        </w:rPr>
        <w:t>100%</w:t>
      </w:r>
      <w:r>
        <w:rPr>
          <w:rFonts w:hint="eastAsia"/>
          <w:sz w:val="28"/>
          <w:szCs w:val="28"/>
        </w:rPr>
        <w:t>的有</w:t>
      </w:r>
      <w:r>
        <w:rPr>
          <w:rFonts w:hint="eastAsia"/>
          <w:sz w:val="28"/>
          <w:szCs w:val="28"/>
        </w:rPr>
        <w:t>14</w:t>
      </w:r>
      <w:r>
        <w:rPr>
          <w:rFonts w:hint="eastAsia"/>
          <w:sz w:val="28"/>
          <w:szCs w:val="28"/>
        </w:rPr>
        <w:t>家，超过</w:t>
      </w:r>
      <w:r>
        <w:rPr>
          <w:rFonts w:hint="eastAsia"/>
          <w:sz w:val="28"/>
          <w:szCs w:val="28"/>
        </w:rPr>
        <w:t>80%</w:t>
      </w:r>
      <w:r>
        <w:rPr>
          <w:rFonts w:hint="eastAsia"/>
          <w:sz w:val="28"/>
          <w:szCs w:val="28"/>
        </w:rPr>
        <w:t>的有</w:t>
      </w:r>
      <w:r>
        <w:rPr>
          <w:rFonts w:hint="eastAsia"/>
          <w:sz w:val="28"/>
          <w:szCs w:val="28"/>
        </w:rPr>
        <w:t>161</w:t>
      </w:r>
      <w:r>
        <w:rPr>
          <w:rFonts w:hint="eastAsia"/>
          <w:sz w:val="28"/>
          <w:szCs w:val="28"/>
        </w:rPr>
        <w:t>家。另据同花顺</w:t>
      </w:r>
      <w:r>
        <w:rPr>
          <w:rFonts w:hint="eastAsia"/>
          <w:sz w:val="28"/>
          <w:szCs w:val="28"/>
        </w:rPr>
        <w:t>iFind</w:t>
      </w:r>
      <w:r>
        <w:rPr>
          <w:rFonts w:hint="eastAsia"/>
          <w:sz w:val="28"/>
          <w:szCs w:val="28"/>
        </w:rPr>
        <w:t>的统计，</w:t>
      </w:r>
      <w:r>
        <w:rPr>
          <w:rFonts w:hint="eastAsia"/>
          <w:sz w:val="28"/>
          <w:szCs w:val="28"/>
        </w:rPr>
        <w:t>2016</w:t>
      </w:r>
      <w:r>
        <w:rPr>
          <w:rFonts w:hint="eastAsia"/>
          <w:sz w:val="28"/>
          <w:szCs w:val="28"/>
        </w:rPr>
        <w:t>年中报的</w:t>
      </w:r>
      <w:proofErr w:type="gramStart"/>
      <w:r>
        <w:rPr>
          <w:rFonts w:hint="eastAsia"/>
          <w:sz w:val="28"/>
          <w:szCs w:val="28"/>
        </w:rPr>
        <w:t>34</w:t>
      </w:r>
      <w:r>
        <w:rPr>
          <w:rFonts w:hint="eastAsia"/>
          <w:sz w:val="28"/>
          <w:szCs w:val="28"/>
        </w:rPr>
        <w:t>家钢企中</w:t>
      </w:r>
      <w:proofErr w:type="gramEnd"/>
      <w:r>
        <w:rPr>
          <w:rFonts w:hint="eastAsia"/>
          <w:sz w:val="28"/>
          <w:szCs w:val="28"/>
        </w:rPr>
        <w:t>资产负债率超过</w:t>
      </w:r>
      <w:r>
        <w:rPr>
          <w:rFonts w:hint="eastAsia"/>
          <w:sz w:val="28"/>
          <w:szCs w:val="28"/>
        </w:rPr>
        <w:t>60%</w:t>
      </w:r>
      <w:r>
        <w:rPr>
          <w:rFonts w:hint="eastAsia"/>
          <w:sz w:val="28"/>
          <w:szCs w:val="28"/>
        </w:rPr>
        <w:t>的</w:t>
      </w:r>
      <w:r>
        <w:rPr>
          <w:rFonts w:hint="eastAsia"/>
          <w:sz w:val="28"/>
          <w:szCs w:val="28"/>
        </w:rPr>
        <w:t>24</w:t>
      </w:r>
      <w:r>
        <w:rPr>
          <w:rFonts w:hint="eastAsia"/>
          <w:sz w:val="28"/>
          <w:szCs w:val="28"/>
        </w:rPr>
        <w:t>家，超过</w:t>
      </w:r>
      <w:r>
        <w:rPr>
          <w:rFonts w:hint="eastAsia"/>
          <w:sz w:val="28"/>
          <w:szCs w:val="28"/>
        </w:rPr>
        <w:t>80%</w:t>
      </w:r>
      <w:r>
        <w:rPr>
          <w:rFonts w:hint="eastAsia"/>
          <w:sz w:val="28"/>
          <w:szCs w:val="28"/>
        </w:rPr>
        <w:t>的</w:t>
      </w:r>
      <w:r>
        <w:rPr>
          <w:rFonts w:hint="eastAsia"/>
          <w:sz w:val="28"/>
          <w:szCs w:val="28"/>
        </w:rPr>
        <w:t xml:space="preserve">8 </w:t>
      </w:r>
      <w:r>
        <w:rPr>
          <w:rFonts w:hint="eastAsia"/>
          <w:sz w:val="28"/>
          <w:szCs w:val="28"/>
        </w:rPr>
        <w:t>家，超过</w:t>
      </w:r>
      <w:r>
        <w:rPr>
          <w:rFonts w:hint="eastAsia"/>
          <w:sz w:val="28"/>
          <w:szCs w:val="28"/>
        </w:rPr>
        <w:t>90%</w:t>
      </w:r>
      <w:r>
        <w:rPr>
          <w:rFonts w:hint="eastAsia"/>
          <w:sz w:val="28"/>
          <w:szCs w:val="28"/>
        </w:rPr>
        <w:t>的</w:t>
      </w:r>
      <w:r>
        <w:rPr>
          <w:rFonts w:hint="eastAsia"/>
          <w:sz w:val="28"/>
          <w:szCs w:val="28"/>
        </w:rPr>
        <w:t>4</w:t>
      </w:r>
      <w:r>
        <w:rPr>
          <w:rFonts w:hint="eastAsia"/>
          <w:sz w:val="28"/>
          <w:szCs w:val="28"/>
        </w:rPr>
        <w:t>家，</w:t>
      </w:r>
      <w:r w:rsidRPr="00FE4644">
        <w:rPr>
          <w:rFonts w:asciiTheme="minorEastAsia" w:hAnsiTheme="minorEastAsia" w:hint="eastAsia"/>
          <w:sz w:val="28"/>
          <w:szCs w:val="28"/>
        </w:rPr>
        <w:t>＊</w:t>
      </w:r>
      <w:r>
        <w:rPr>
          <w:rFonts w:asciiTheme="minorEastAsia" w:hAnsiTheme="minorEastAsia" w:hint="eastAsia"/>
          <w:sz w:val="28"/>
          <w:szCs w:val="28"/>
        </w:rPr>
        <w:t>ST</w:t>
      </w:r>
      <w:proofErr w:type="gramStart"/>
      <w:r>
        <w:rPr>
          <w:rFonts w:asciiTheme="minorEastAsia" w:hAnsiTheme="minorEastAsia" w:hint="eastAsia"/>
          <w:sz w:val="28"/>
          <w:szCs w:val="28"/>
        </w:rPr>
        <w:t>八钢为</w:t>
      </w:r>
      <w:proofErr w:type="gramEnd"/>
      <w:r>
        <w:rPr>
          <w:rFonts w:asciiTheme="minorEastAsia" w:hAnsiTheme="minorEastAsia" w:hint="eastAsia"/>
          <w:sz w:val="28"/>
          <w:szCs w:val="28"/>
        </w:rPr>
        <w:t>106.83%。凡亏损增加，扭亏无望的僵死企业，都在破产清算和重组之列。</w:t>
      </w:r>
    </w:p>
    <w:p w:rsidR="00454D44" w:rsidRDefault="00454D44" w:rsidP="00454D44">
      <w:pPr>
        <w:ind w:firstLine="540"/>
        <w:rPr>
          <w:rFonts w:asciiTheme="minorEastAsia" w:hAnsiTheme="minorEastAsia"/>
          <w:sz w:val="28"/>
          <w:szCs w:val="28"/>
        </w:rPr>
      </w:pPr>
      <w:r>
        <w:rPr>
          <w:rFonts w:asciiTheme="minorEastAsia" w:hAnsiTheme="minorEastAsia" w:hint="eastAsia"/>
          <w:sz w:val="28"/>
          <w:szCs w:val="28"/>
        </w:rPr>
        <w:t>其次，</w:t>
      </w:r>
      <w:proofErr w:type="gramStart"/>
      <w:r>
        <w:rPr>
          <w:rFonts w:asciiTheme="minorEastAsia" w:hAnsiTheme="minorEastAsia" w:hint="eastAsia"/>
          <w:sz w:val="28"/>
          <w:szCs w:val="28"/>
        </w:rPr>
        <w:t>央企首例</w:t>
      </w:r>
      <w:proofErr w:type="gramEnd"/>
      <w:r>
        <w:rPr>
          <w:rFonts w:asciiTheme="minorEastAsia" w:hAnsiTheme="minorEastAsia" w:hint="eastAsia"/>
          <w:sz w:val="28"/>
          <w:szCs w:val="28"/>
        </w:rPr>
        <w:t>债转股落地，中钢集团债务重组方案获批。截至2014且底，中钢集团及所属72家子公司债务总额逾1000亿元，其</w:t>
      </w:r>
      <w:r>
        <w:rPr>
          <w:rFonts w:asciiTheme="minorEastAsia" w:hAnsiTheme="minorEastAsia" w:hint="eastAsia"/>
          <w:sz w:val="28"/>
          <w:szCs w:val="28"/>
        </w:rPr>
        <w:lastRenderedPageBreak/>
        <w:t>中金融机构债务近750亿元，涉及境内外80多家银行及一些信托、金融租赁公司。为了解决中钢集团的债务危机，在银监会、国资委的协调下，由中国银行牵头成立</w:t>
      </w:r>
      <w:proofErr w:type="gramStart"/>
      <w:r>
        <w:rPr>
          <w:rFonts w:asciiTheme="minorEastAsia" w:hAnsiTheme="minorEastAsia" w:hint="eastAsia"/>
          <w:sz w:val="28"/>
          <w:szCs w:val="28"/>
        </w:rPr>
        <w:t>了债委会</w:t>
      </w:r>
      <w:proofErr w:type="gramEnd"/>
      <w:r>
        <w:rPr>
          <w:rFonts w:asciiTheme="minorEastAsia" w:hAnsiTheme="minorEastAsia" w:hint="eastAsia"/>
          <w:sz w:val="28"/>
          <w:szCs w:val="28"/>
        </w:rPr>
        <w:t>，与中钢集团共同制定了债务重组方案。按德勤审计的结果，中钢集团债转股方案</w:t>
      </w:r>
      <w:proofErr w:type="gramStart"/>
      <w:r>
        <w:rPr>
          <w:rFonts w:asciiTheme="minorEastAsia" w:hAnsiTheme="minorEastAsia" w:hint="eastAsia"/>
          <w:sz w:val="28"/>
          <w:szCs w:val="28"/>
        </w:rPr>
        <w:t>中留债和</w:t>
      </w:r>
      <w:proofErr w:type="gramEnd"/>
      <w:r>
        <w:rPr>
          <w:rFonts w:asciiTheme="minorEastAsia" w:hAnsiTheme="minorEastAsia" w:hint="eastAsia"/>
          <w:sz w:val="28"/>
          <w:szCs w:val="28"/>
        </w:rPr>
        <w:t>转股各占一半。中</w:t>
      </w:r>
      <w:proofErr w:type="gramStart"/>
      <w:r>
        <w:rPr>
          <w:rFonts w:asciiTheme="minorEastAsia" w:hAnsiTheme="minorEastAsia" w:hint="eastAsia"/>
          <w:sz w:val="28"/>
          <w:szCs w:val="28"/>
        </w:rPr>
        <w:t>钢方案</w:t>
      </w:r>
      <w:proofErr w:type="gramEnd"/>
      <w:r>
        <w:rPr>
          <w:rFonts w:asciiTheme="minorEastAsia" w:hAnsiTheme="minorEastAsia" w:hint="eastAsia"/>
          <w:sz w:val="28"/>
          <w:szCs w:val="28"/>
        </w:rPr>
        <w:t>的实施，对国企债转股将产生示范效应。不过，值得关注的是，指导意见指出，“除另有规定外，银行不得直接把债权转为股权”，银行应把债权卖给资产管理公司然后由后者转成股权；同时鼓励金融资产管理公司、保险资产管理机构、国有资本投资运营公司等多种类型实施机构参与开展市场化债转股，支持银行充分利用现有符合条件的所属机构或允许申请设立符合规定的新机构开展市场化债转股。如果承接债权的是银行内部的资产管理公司，等于全部风险和损失由银行体系承担。这样，银行必然谋求把责任推给国资旗下的资产管理公司，并谋求较好的转让价格，而后者又有挽救本地企业的强烈动机，或在博弈中让步，以牺牲公共资金为代价。不仅如此，不管是银行系统还是国</w:t>
      </w:r>
      <w:proofErr w:type="gramStart"/>
      <w:r>
        <w:rPr>
          <w:rFonts w:asciiTheme="minorEastAsia" w:hAnsiTheme="minorEastAsia" w:hint="eastAsia"/>
          <w:sz w:val="28"/>
          <w:szCs w:val="28"/>
        </w:rPr>
        <w:t>资系统</w:t>
      </w:r>
      <w:proofErr w:type="gramEnd"/>
      <w:r>
        <w:rPr>
          <w:rFonts w:asciiTheme="minorEastAsia" w:hAnsiTheme="minorEastAsia" w:hint="eastAsia"/>
          <w:sz w:val="28"/>
          <w:szCs w:val="28"/>
        </w:rPr>
        <w:t>的资产管理公司，都不是管理钢铁行业的行家，因此债转股形成的股权多元化对转换国有企业的经营机制和改善企业的治理结构，并不能起到多大的积极作用。</w:t>
      </w:r>
    </w:p>
    <w:p w:rsidR="00454D44" w:rsidRDefault="00454D44" w:rsidP="00454D44">
      <w:pPr>
        <w:ind w:firstLine="540"/>
        <w:rPr>
          <w:rFonts w:asciiTheme="minorEastAsia" w:hAnsiTheme="minorEastAsia"/>
          <w:sz w:val="28"/>
          <w:szCs w:val="28"/>
        </w:rPr>
      </w:pPr>
      <w:r>
        <w:rPr>
          <w:rFonts w:asciiTheme="minorEastAsia" w:hAnsiTheme="minorEastAsia" w:hint="eastAsia"/>
          <w:sz w:val="28"/>
          <w:szCs w:val="28"/>
        </w:rPr>
        <w:t>与此密切相关，银监会发布了银行业实行投贷</w:t>
      </w:r>
      <w:proofErr w:type="gramStart"/>
      <w:r>
        <w:rPr>
          <w:rFonts w:asciiTheme="minorEastAsia" w:hAnsiTheme="minorEastAsia" w:hint="eastAsia"/>
          <w:sz w:val="28"/>
          <w:szCs w:val="28"/>
        </w:rPr>
        <w:t>联动试点</w:t>
      </w:r>
      <w:proofErr w:type="gramEnd"/>
      <w:r>
        <w:rPr>
          <w:rFonts w:asciiTheme="minorEastAsia" w:hAnsiTheme="minorEastAsia" w:hint="eastAsia"/>
          <w:sz w:val="28"/>
          <w:szCs w:val="28"/>
        </w:rPr>
        <w:t>的指导意见，受到业界的重视和讨论。事实上，之前不少银行也尝试为企业提供股权和债权相结合的融资服务，如发挥银行综合化金融服务优势，开展股权质押贷款业务；与私募、</w:t>
      </w:r>
      <w:proofErr w:type="gramStart"/>
      <w:r>
        <w:rPr>
          <w:rFonts w:asciiTheme="minorEastAsia" w:hAnsiTheme="minorEastAsia" w:hint="eastAsia"/>
          <w:sz w:val="28"/>
          <w:szCs w:val="28"/>
        </w:rPr>
        <w:t>风投等</w:t>
      </w:r>
      <w:proofErr w:type="gramEnd"/>
      <w:r>
        <w:rPr>
          <w:rFonts w:asciiTheme="minorEastAsia" w:hAnsiTheme="minorEastAsia" w:hint="eastAsia"/>
          <w:sz w:val="28"/>
          <w:szCs w:val="28"/>
        </w:rPr>
        <w:t>机构合作，为其推荐客户并提供财务顾问，或运用“跟贷”模式对</w:t>
      </w:r>
      <w:proofErr w:type="gramStart"/>
      <w:r>
        <w:rPr>
          <w:rFonts w:asciiTheme="minorEastAsia" w:hAnsiTheme="minorEastAsia" w:hint="eastAsia"/>
          <w:sz w:val="28"/>
          <w:szCs w:val="28"/>
        </w:rPr>
        <w:t>风投机构授</w:t>
      </w:r>
      <w:proofErr w:type="gramEnd"/>
      <w:r>
        <w:rPr>
          <w:rFonts w:asciiTheme="minorEastAsia" w:hAnsiTheme="minorEastAsia" w:hint="eastAsia"/>
          <w:sz w:val="28"/>
          <w:szCs w:val="28"/>
        </w:rPr>
        <w:t>信等。指导意见明</w:t>
      </w:r>
      <w:r>
        <w:rPr>
          <w:rFonts w:asciiTheme="minorEastAsia" w:hAnsiTheme="minorEastAsia" w:hint="eastAsia"/>
          <w:sz w:val="28"/>
          <w:szCs w:val="28"/>
        </w:rPr>
        <w:lastRenderedPageBreak/>
        <w:t>确规定，此次</w:t>
      </w:r>
      <w:proofErr w:type="gramStart"/>
      <w:r>
        <w:rPr>
          <w:rFonts w:asciiTheme="minorEastAsia" w:hAnsiTheme="minorEastAsia" w:hint="eastAsia"/>
          <w:sz w:val="28"/>
          <w:szCs w:val="28"/>
        </w:rPr>
        <w:t>试点仅针对科创</w:t>
      </w:r>
      <w:proofErr w:type="gramEnd"/>
      <w:r>
        <w:rPr>
          <w:rFonts w:asciiTheme="minorEastAsia" w:hAnsiTheme="minorEastAsia" w:hint="eastAsia"/>
          <w:sz w:val="28"/>
          <w:szCs w:val="28"/>
        </w:rPr>
        <w:t>企业，而重点是如何对</w:t>
      </w:r>
      <w:proofErr w:type="gramStart"/>
      <w:r>
        <w:rPr>
          <w:rFonts w:asciiTheme="minorEastAsia" w:hAnsiTheme="minorEastAsia" w:hint="eastAsia"/>
          <w:sz w:val="28"/>
          <w:szCs w:val="28"/>
        </w:rPr>
        <w:t>早期科创企业</w:t>
      </w:r>
      <w:proofErr w:type="gramEnd"/>
      <w:r>
        <w:rPr>
          <w:rFonts w:asciiTheme="minorEastAsia" w:hAnsiTheme="minorEastAsia" w:hint="eastAsia"/>
          <w:sz w:val="28"/>
          <w:szCs w:val="28"/>
        </w:rPr>
        <w:t>的价值以及成长性进行</w:t>
      </w:r>
      <w:proofErr w:type="gramStart"/>
      <w:r>
        <w:rPr>
          <w:rFonts w:asciiTheme="minorEastAsia" w:hAnsiTheme="minorEastAsia" w:hint="eastAsia"/>
          <w:sz w:val="28"/>
          <w:szCs w:val="28"/>
        </w:rPr>
        <w:t>研</w:t>
      </w:r>
      <w:proofErr w:type="gramEnd"/>
      <w:r>
        <w:rPr>
          <w:rFonts w:asciiTheme="minorEastAsia" w:hAnsiTheme="minorEastAsia" w:hint="eastAsia"/>
          <w:sz w:val="28"/>
          <w:szCs w:val="28"/>
        </w:rPr>
        <w:t>判。由于投资和贷款业务的收益模式不同，两者的风险承受能力、风险偏好和风险控制理念也不相同，也与银行传统信贷中对企业稳定性进行评估存在较大差别。因此，如何构建与投贷联动业务相联系</w:t>
      </w:r>
      <w:proofErr w:type="gramStart"/>
      <w:r>
        <w:rPr>
          <w:rFonts w:asciiTheme="minorEastAsia" w:hAnsiTheme="minorEastAsia" w:hint="eastAsia"/>
          <w:sz w:val="28"/>
          <w:szCs w:val="28"/>
        </w:rPr>
        <w:t>的风控体系</w:t>
      </w:r>
      <w:proofErr w:type="gramEnd"/>
      <w:r>
        <w:rPr>
          <w:rFonts w:asciiTheme="minorEastAsia" w:hAnsiTheme="minorEastAsia" w:hint="eastAsia"/>
          <w:sz w:val="28"/>
          <w:szCs w:val="28"/>
        </w:rPr>
        <w:t>就成为试点成功的关键。一方面银行可以建立“投”与“贷”的风险隔离体系，或分设机构专门从事某一方面的功能，以降低信贷风险，防止子公司投资风险向银行信贷风险蔓延；另一方面，可考虑为风险投资公司已经投资的企业或项目提供信贷支持，同时获得对方的担保和代偿。投贷联动是股权市场和债权市场相结合的融资模式，商业银行</w:t>
      </w:r>
      <w:proofErr w:type="gramStart"/>
      <w:r>
        <w:rPr>
          <w:rFonts w:asciiTheme="minorEastAsia" w:hAnsiTheme="minorEastAsia" w:hint="eastAsia"/>
          <w:sz w:val="28"/>
          <w:szCs w:val="28"/>
        </w:rPr>
        <w:t>投资科创企业</w:t>
      </w:r>
      <w:proofErr w:type="gramEnd"/>
      <w:r>
        <w:rPr>
          <w:rFonts w:asciiTheme="minorEastAsia" w:hAnsiTheme="minorEastAsia" w:hint="eastAsia"/>
          <w:sz w:val="28"/>
          <w:szCs w:val="28"/>
        </w:rPr>
        <w:t>的目的不在长期持有股份，而在适当时机获利了结。因此，除了建立投贷后机制，重视监测所投企业的现金流以外，建立投贷联动的退出机制非常重要，在</w:t>
      </w:r>
      <w:proofErr w:type="gramStart"/>
      <w:r>
        <w:rPr>
          <w:rFonts w:asciiTheme="minorEastAsia" w:hAnsiTheme="minorEastAsia" w:hint="eastAsia"/>
          <w:sz w:val="28"/>
          <w:szCs w:val="28"/>
        </w:rPr>
        <w:t>与科创企业</w:t>
      </w:r>
      <w:proofErr w:type="gramEnd"/>
      <w:r>
        <w:rPr>
          <w:rFonts w:asciiTheme="minorEastAsia" w:hAnsiTheme="minorEastAsia" w:hint="eastAsia"/>
          <w:sz w:val="28"/>
          <w:szCs w:val="28"/>
        </w:rPr>
        <w:t>签订投资协议时，应当明确项目退出的触发条件、退出价格、退出方式等条款，建立跟踪和止损机制，以便在企业上升期见好就收，在二级市场卖掉股权，收回本息，在下降到警戒线时止损退出。总之，投贷联动是金融创新，做得好，可以扩展银行的经营空间，做得不好，也会加大银行的风险。</w:t>
      </w:r>
    </w:p>
    <w:p w:rsidR="00454D44" w:rsidRPr="000D60E0" w:rsidRDefault="00454D44" w:rsidP="00454D44">
      <w:pPr>
        <w:ind w:firstLine="540"/>
        <w:rPr>
          <w:sz w:val="28"/>
          <w:szCs w:val="28"/>
        </w:rPr>
      </w:pPr>
    </w:p>
    <w:p w:rsidR="00454D44" w:rsidRPr="00D571D7" w:rsidRDefault="00454D44" w:rsidP="00454D44">
      <w:pPr>
        <w:jc w:val="center"/>
        <w:rPr>
          <w:b/>
          <w:sz w:val="28"/>
          <w:szCs w:val="28"/>
        </w:rPr>
      </w:pPr>
      <w:r w:rsidRPr="00D571D7">
        <w:rPr>
          <w:rFonts w:hint="eastAsia"/>
          <w:b/>
          <w:sz w:val="28"/>
          <w:szCs w:val="28"/>
        </w:rPr>
        <w:t>四，体制分析</w:t>
      </w:r>
    </w:p>
    <w:p w:rsidR="00454D44" w:rsidRDefault="00454D44" w:rsidP="00454D44">
      <w:pPr>
        <w:rPr>
          <w:sz w:val="28"/>
          <w:szCs w:val="28"/>
        </w:rPr>
      </w:pPr>
    </w:p>
    <w:p w:rsidR="00454D44" w:rsidRDefault="00454D44" w:rsidP="00454D44">
      <w:pPr>
        <w:ind w:firstLineChars="200" w:firstLine="560"/>
        <w:rPr>
          <w:sz w:val="28"/>
          <w:szCs w:val="28"/>
        </w:rPr>
      </w:pPr>
      <w:r>
        <w:rPr>
          <w:rFonts w:hint="eastAsia"/>
          <w:sz w:val="28"/>
          <w:szCs w:val="28"/>
        </w:rPr>
        <w:t>本节集中讨论国企改革问题，提出了另一种改革思路。</w:t>
      </w:r>
    </w:p>
    <w:p w:rsidR="00454D44" w:rsidRPr="00D571D7" w:rsidRDefault="00454D44" w:rsidP="00454D44">
      <w:pPr>
        <w:rPr>
          <w:sz w:val="28"/>
          <w:szCs w:val="28"/>
        </w:rPr>
      </w:pPr>
    </w:p>
    <w:p w:rsidR="00454D44" w:rsidRPr="00AA3118" w:rsidRDefault="00454D44" w:rsidP="00AA3118">
      <w:pPr>
        <w:pStyle w:val="a5"/>
        <w:widowControl/>
        <w:numPr>
          <w:ilvl w:val="0"/>
          <w:numId w:val="8"/>
        </w:numPr>
        <w:adjustRightInd w:val="0"/>
        <w:snapToGrid w:val="0"/>
        <w:spacing w:after="200" w:line="220" w:lineRule="atLeast"/>
        <w:ind w:firstLineChars="0"/>
        <w:jc w:val="left"/>
        <w:rPr>
          <w:sz w:val="28"/>
          <w:szCs w:val="28"/>
        </w:rPr>
      </w:pPr>
      <w:r w:rsidRPr="002A35D9">
        <w:rPr>
          <w:rFonts w:hint="eastAsia"/>
          <w:sz w:val="28"/>
          <w:szCs w:val="28"/>
        </w:rPr>
        <w:lastRenderedPageBreak/>
        <w:t>国企改革的回顾</w:t>
      </w:r>
    </w:p>
    <w:p w:rsidR="00454D44" w:rsidRDefault="00454D44" w:rsidP="00454D44">
      <w:pPr>
        <w:spacing w:line="220" w:lineRule="atLeast"/>
        <w:ind w:firstLineChars="200" w:firstLine="560"/>
        <w:rPr>
          <w:sz w:val="28"/>
          <w:szCs w:val="28"/>
        </w:rPr>
      </w:pPr>
      <w:r>
        <w:rPr>
          <w:rFonts w:hint="eastAsia"/>
          <w:sz w:val="28"/>
          <w:szCs w:val="28"/>
        </w:rPr>
        <w:t>改革开放近</w:t>
      </w:r>
      <w:r>
        <w:rPr>
          <w:rFonts w:hint="eastAsia"/>
          <w:sz w:val="28"/>
          <w:szCs w:val="28"/>
        </w:rPr>
        <w:t>40</w:t>
      </w:r>
      <w:r>
        <w:rPr>
          <w:rFonts w:hint="eastAsia"/>
          <w:sz w:val="28"/>
          <w:szCs w:val="28"/>
        </w:rPr>
        <w:t>年来，国企改革一直是改革的重点主题，可以说是既有前进，也有倒退，既解决了一些问题，也存在不少问题。概括起来，重点集中于两大方面：一是利益分配和激励问题，二是产权和治理结构问题；大致经历了三个阶段。</w:t>
      </w:r>
    </w:p>
    <w:p w:rsidR="00454D44" w:rsidRDefault="00454D44" w:rsidP="00454D44">
      <w:pPr>
        <w:spacing w:line="220" w:lineRule="atLeast"/>
        <w:ind w:firstLineChars="200" w:firstLine="560"/>
        <w:rPr>
          <w:sz w:val="28"/>
          <w:szCs w:val="28"/>
        </w:rPr>
      </w:pPr>
      <w:r>
        <w:rPr>
          <w:rFonts w:hint="eastAsia"/>
          <w:sz w:val="28"/>
          <w:szCs w:val="28"/>
        </w:rPr>
        <w:t>第一个阶段以利改税和分税制以及承包制为中心，主要解决国家和企业的利益分配和经营者的激励问题。前进之处是把利润和税收分开了，结束了国有企业不纳税的历史，不足之处是租金与利润仍然混在一起，虚涨了国有企业的经营业绩，也扭曲了企业行为和股权激励制度。这个问题由于资源要素价格的政府管制至今仍未解决。</w:t>
      </w:r>
    </w:p>
    <w:p w:rsidR="00454D44" w:rsidRDefault="00454D44" w:rsidP="00454D44">
      <w:pPr>
        <w:spacing w:line="220" w:lineRule="atLeast"/>
        <w:ind w:firstLineChars="200" w:firstLine="560"/>
        <w:rPr>
          <w:sz w:val="28"/>
          <w:szCs w:val="28"/>
        </w:rPr>
      </w:pPr>
      <w:r>
        <w:rPr>
          <w:rFonts w:hint="eastAsia"/>
          <w:sz w:val="28"/>
          <w:szCs w:val="28"/>
        </w:rPr>
        <w:t>第二个阶段以抓大放小和国有资产重组以及股份制改革为中心，主要解决国有企业产权和治理结构以及布局问题。布局分散的问题得到了一定程度的解决和改善；产权改革有所推进，但并未解决，随着形势的改变和国企的强势扩张，出现</w:t>
      </w:r>
      <w:proofErr w:type="gramStart"/>
      <w:r>
        <w:rPr>
          <w:rFonts w:hint="eastAsia"/>
          <w:sz w:val="28"/>
          <w:szCs w:val="28"/>
        </w:rPr>
        <w:t>了倒</w:t>
      </w:r>
      <w:proofErr w:type="gramEnd"/>
      <w:r>
        <w:rPr>
          <w:rFonts w:hint="eastAsia"/>
          <w:sz w:val="28"/>
          <w:szCs w:val="28"/>
        </w:rPr>
        <w:t>退；治理结构搞成了架床叠屋、人浮于事的扯皮体制。</w:t>
      </w:r>
    </w:p>
    <w:p w:rsidR="00454D44" w:rsidRDefault="00454D44" w:rsidP="00454D44">
      <w:pPr>
        <w:spacing w:line="220" w:lineRule="atLeast"/>
        <w:ind w:firstLineChars="200" w:firstLine="560"/>
        <w:rPr>
          <w:sz w:val="28"/>
          <w:szCs w:val="28"/>
        </w:rPr>
      </w:pPr>
      <w:r>
        <w:rPr>
          <w:rFonts w:hint="eastAsia"/>
          <w:sz w:val="28"/>
          <w:szCs w:val="28"/>
        </w:rPr>
        <w:t>第三个阶段是</w:t>
      </w:r>
      <w:r>
        <w:rPr>
          <w:rFonts w:hint="eastAsia"/>
          <w:sz w:val="28"/>
          <w:szCs w:val="28"/>
        </w:rPr>
        <w:t>18</w:t>
      </w:r>
      <w:r>
        <w:rPr>
          <w:rFonts w:hint="eastAsia"/>
          <w:sz w:val="28"/>
          <w:szCs w:val="28"/>
        </w:rPr>
        <w:t>大以来，提出以管资本为主，做大</w:t>
      </w:r>
      <w:proofErr w:type="gramStart"/>
      <w:r>
        <w:rPr>
          <w:rFonts w:hint="eastAsia"/>
          <w:sz w:val="28"/>
          <w:szCs w:val="28"/>
        </w:rPr>
        <w:t>做优做</w:t>
      </w:r>
      <w:proofErr w:type="gramEnd"/>
      <w:r>
        <w:rPr>
          <w:rFonts w:hint="eastAsia"/>
          <w:sz w:val="28"/>
          <w:szCs w:val="28"/>
        </w:rPr>
        <w:t>强，实现保值增值。应当肯定，从管人、管事、管资产到管资本是一个进步，因为管人管事管资产，国企就不可能成为市场主体，管人使国企成为一个养人、</w:t>
      </w:r>
      <w:proofErr w:type="gramStart"/>
      <w:r>
        <w:rPr>
          <w:rFonts w:hint="eastAsia"/>
          <w:sz w:val="28"/>
          <w:szCs w:val="28"/>
        </w:rPr>
        <w:t>且养懒人</w:t>
      </w:r>
      <w:proofErr w:type="gramEnd"/>
      <w:r>
        <w:rPr>
          <w:rFonts w:hint="eastAsia"/>
          <w:sz w:val="28"/>
          <w:szCs w:val="28"/>
        </w:rPr>
        <w:t>的地方，国企职工以国家的人自居，处于特殊地位；管事管资产仍然是传统实物经济的理念。管资本就是既不管人，也不管企业，但究竟怎么管则需要研究。做大</w:t>
      </w:r>
      <w:proofErr w:type="gramStart"/>
      <w:r>
        <w:rPr>
          <w:rFonts w:hint="eastAsia"/>
          <w:sz w:val="28"/>
          <w:szCs w:val="28"/>
        </w:rPr>
        <w:t>做优做强三</w:t>
      </w:r>
      <w:proofErr w:type="gramEnd"/>
      <w:r>
        <w:rPr>
          <w:rFonts w:hint="eastAsia"/>
          <w:sz w:val="28"/>
          <w:szCs w:val="28"/>
        </w:rPr>
        <w:t>者并不一致，大并不一定优，更不一定强，做大易，做优、做强则难。现在，</w:t>
      </w:r>
      <w:r>
        <w:rPr>
          <w:rFonts w:hint="eastAsia"/>
          <w:sz w:val="28"/>
          <w:szCs w:val="28"/>
        </w:rPr>
        <w:lastRenderedPageBreak/>
        <w:t>国企的规模的确不小，特别是央企，不少进入了世界</w:t>
      </w:r>
      <w:r>
        <w:rPr>
          <w:rFonts w:hint="eastAsia"/>
          <w:sz w:val="28"/>
          <w:szCs w:val="28"/>
        </w:rPr>
        <w:t>500</w:t>
      </w:r>
      <w:r>
        <w:rPr>
          <w:rFonts w:hint="eastAsia"/>
          <w:sz w:val="28"/>
          <w:szCs w:val="28"/>
        </w:rPr>
        <w:t>强，</w:t>
      </w:r>
      <w:proofErr w:type="gramStart"/>
      <w:r>
        <w:rPr>
          <w:rFonts w:hint="eastAsia"/>
          <w:sz w:val="28"/>
          <w:szCs w:val="28"/>
        </w:rPr>
        <w:t>但名强实</w:t>
      </w:r>
      <w:proofErr w:type="gramEnd"/>
      <w:r>
        <w:rPr>
          <w:rFonts w:hint="eastAsia"/>
          <w:sz w:val="28"/>
          <w:szCs w:val="28"/>
        </w:rPr>
        <w:t>不强。实现保值增值更说不清楚，是保、增原始价值，还是保、</w:t>
      </w:r>
      <w:proofErr w:type="gramStart"/>
      <w:r>
        <w:rPr>
          <w:rFonts w:hint="eastAsia"/>
          <w:sz w:val="28"/>
          <w:szCs w:val="28"/>
        </w:rPr>
        <w:t>增市场</w:t>
      </w:r>
      <w:proofErr w:type="gramEnd"/>
      <w:r>
        <w:rPr>
          <w:rFonts w:hint="eastAsia"/>
          <w:sz w:val="28"/>
          <w:szCs w:val="28"/>
        </w:rPr>
        <w:t>价值？保、增原始价值没有多大意义，而市场价值又是不断变化的，可能增加，也可能减少。总之，这也需要进一步讨论。</w:t>
      </w:r>
    </w:p>
    <w:p w:rsidR="00454D44" w:rsidRDefault="00454D44" w:rsidP="00454D44">
      <w:pPr>
        <w:spacing w:line="220" w:lineRule="atLeast"/>
        <w:rPr>
          <w:sz w:val="28"/>
          <w:szCs w:val="28"/>
        </w:rPr>
      </w:pPr>
    </w:p>
    <w:p w:rsidR="00454D44" w:rsidRPr="00AA3118" w:rsidRDefault="00454D44" w:rsidP="00AA3118">
      <w:pPr>
        <w:pStyle w:val="a5"/>
        <w:widowControl/>
        <w:numPr>
          <w:ilvl w:val="0"/>
          <w:numId w:val="8"/>
        </w:numPr>
        <w:adjustRightInd w:val="0"/>
        <w:snapToGrid w:val="0"/>
        <w:spacing w:after="200" w:line="220" w:lineRule="atLeast"/>
        <w:ind w:firstLineChars="0"/>
        <w:jc w:val="left"/>
        <w:rPr>
          <w:sz w:val="28"/>
          <w:szCs w:val="28"/>
        </w:rPr>
      </w:pPr>
      <w:r w:rsidRPr="00682770">
        <w:rPr>
          <w:rFonts w:hint="eastAsia"/>
          <w:sz w:val="28"/>
          <w:szCs w:val="28"/>
        </w:rPr>
        <w:t>当前</w:t>
      </w:r>
      <w:r>
        <w:rPr>
          <w:rFonts w:hint="eastAsia"/>
          <w:sz w:val="28"/>
          <w:szCs w:val="28"/>
        </w:rPr>
        <w:t>的</w:t>
      </w:r>
      <w:r w:rsidRPr="00682770">
        <w:rPr>
          <w:rFonts w:hint="eastAsia"/>
          <w:sz w:val="28"/>
          <w:szCs w:val="28"/>
        </w:rPr>
        <w:t>实际操作</w:t>
      </w:r>
    </w:p>
    <w:p w:rsidR="00454D44" w:rsidRDefault="00454D44" w:rsidP="00454D44">
      <w:pPr>
        <w:spacing w:line="220" w:lineRule="atLeast"/>
        <w:ind w:firstLineChars="200" w:firstLine="560"/>
        <w:rPr>
          <w:sz w:val="28"/>
          <w:szCs w:val="28"/>
        </w:rPr>
      </w:pPr>
      <w:r>
        <w:rPr>
          <w:rFonts w:hint="eastAsia"/>
          <w:sz w:val="28"/>
          <w:szCs w:val="28"/>
        </w:rPr>
        <w:t>从目前国企改革的实践来看，主要模式是重组整合。今年已经有约</w:t>
      </w:r>
      <w:r>
        <w:rPr>
          <w:rFonts w:hint="eastAsia"/>
          <w:sz w:val="28"/>
          <w:szCs w:val="28"/>
        </w:rPr>
        <w:t>60</w:t>
      </w:r>
      <w:r>
        <w:rPr>
          <w:rFonts w:hint="eastAsia"/>
          <w:sz w:val="28"/>
          <w:szCs w:val="28"/>
        </w:rPr>
        <w:t>家国企上市公司发布重大资产重组预案，其中包括</w:t>
      </w:r>
      <w:r>
        <w:rPr>
          <w:rFonts w:hint="eastAsia"/>
          <w:sz w:val="28"/>
          <w:szCs w:val="28"/>
        </w:rPr>
        <w:t>16</w:t>
      </w:r>
      <w:r>
        <w:rPr>
          <w:rFonts w:hint="eastAsia"/>
          <w:sz w:val="28"/>
          <w:szCs w:val="28"/>
        </w:rPr>
        <w:t>家央企，还有</w:t>
      </w:r>
      <w:r>
        <w:rPr>
          <w:rFonts w:hint="eastAsia"/>
          <w:sz w:val="28"/>
          <w:szCs w:val="28"/>
        </w:rPr>
        <w:t>30</w:t>
      </w:r>
      <w:r>
        <w:rPr>
          <w:rFonts w:hint="eastAsia"/>
          <w:sz w:val="28"/>
          <w:szCs w:val="28"/>
        </w:rPr>
        <w:t>多家国企启动了大股东股权转让。国资委决定，在</w:t>
      </w:r>
      <w:r>
        <w:rPr>
          <w:rFonts w:hint="eastAsia"/>
          <w:sz w:val="28"/>
          <w:szCs w:val="28"/>
        </w:rPr>
        <w:t>2015</w:t>
      </w:r>
      <w:r>
        <w:rPr>
          <w:rFonts w:hint="eastAsia"/>
          <w:sz w:val="28"/>
          <w:szCs w:val="28"/>
        </w:rPr>
        <w:t>年</w:t>
      </w:r>
      <w:proofErr w:type="gramStart"/>
      <w:r>
        <w:rPr>
          <w:rFonts w:hint="eastAsia"/>
          <w:sz w:val="28"/>
          <w:szCs w:val="28"/>
        </w:rPr>
        <w:t>央企从</w:t>
      </w:r>
      <w:proofErr w:type="gramEnd"/>
      <w:r>
        <w:rPr>
          <w:rFonts w:hint="eastAsia"/>
          <w:sz w:val="28"/>
          <w:szCs w:val="28"/>
        </w:rPr>
        <w:t>112</w:t>
      </w:r>
      <w:r>
        <w:rPr>
          <w:rFonts w:hint="eastAsia"/>
          <w:sz w:val="28"/>
          <w:szCs w:val="28"/>
        </w:rPr>
        <w:t>家缩减至</w:t>
      </w:r>
      <w:r>
        <w:rPr>
          <w:rFonts w:hint="eastAsia"/>
          <w:sz w:val="28"/>
          <w:szCs w:val="28"/>
        </w:rPr>
        <w:t>107</w:t>
      </w:r>
      <w:r>
        <w:rPr>
          <w:rFonts w:hint="eastAsia"/>
          <w:sz w:val="28"/>
          <w:szCs w:val="28"/>
        </w:rPr>
        <w:t>家的基础上，今年要整合到</w:t>
      </w:r>
      <w:r>
        <w:rPr>
          <w:rFonts w:hint="eastAsia"/>
          <w:sz w:val="28"/>
          <w:szCs w:val="28"/>
        </w:rPr>
        <w:t>100</w:t>
      </w:r>
      <w:r>
        <w:rPr>
          <w:rFonts w:hint="eastAsia"/>
          <w:sz w:val="28"/>
          <w:szCs w:val="28"/>
        </w:rPr>
        <w:t>家以内。如果说上半年主要是落实去年宣布的计划，那么，</w:t>
      </w:r>
      <w:r>
        <w:rPr>
          <w:rFonts w:hint="eastAsia"/>
          <w:sz w:val="28"/>
          <w:szCs w:val="28"/>
        </w:rPr>
        <w:t>7</w:t>
      </w:r>
      <w:r>
        <w:rPr>
          <w:rFonts w:hint="eastAsia"/>
          <w:sz w:val="28"/>
          <w:szCs w:val="28"/>
        </w:rPr>
        <w:t>月以后则有了新的发展，中国国旅并入</w:t>
      </w:r>
      <w:proofErr w:type="gramStart"/>
      <w:r>
        <w:rPr>
          <w:rFonts w:hint="eastAsia"/>
          <w:sz w:val="28"/>
          <w:szCs w:val="28"/>
        </w:rPr>
        <w:t>中国港</w:t>
      </w:r>
      <w:proofErr w:type="gramEnd"/>
      <w:r>
        <w:rPr>
          <w:rFonts w:hint="eastAsia"/>
          <w:sz w:val="28"/>
          <w:szCs w:val="28"/>
        </w:rPr>
        <w:t>中旅，中国中纺集团公司整体并入中粮集团公司，最近，宝钢集团吸收合并武钢集团。从近</w:t>
      </w:r>
      <w:r>
        <w:rPr>
          <w:rFonts w:hint="eastAsia"/>
          <w:sz w:val="28"/>
          <w:szCs w:val="28"/>
        </w:rPr>
        <w:t>2</w:t>
      </w:r>
      <w:r>
        <w:rPr>
          <w:rFonts w:hint="eastAsia"/>
          <w:sz w:val="28"/>
          <w:szCs w:val="28"/>
        </w:rPr>
        <w:t>年的操作来看，主要有两大思路，一是以推进“一带一路”为目标，做大规模，在扩大国内垄断的同时，增强所谓全球竞争力，如南北车合并；二是围绕着去产能、去库存，推进结构调整，以宝钢和武钢重组为代表，据说此举可减少粗钢产能</w:t>
      </w:r>
      <w:r>
        <w:rPr>
          <w:rFonts w:hint="eastAsia"/>
          <w:sz w:val="28"/>
          <w:szCs w:val="28"/>
        </w:rPr>
        <w:t>450</w:t>
      </w:r>
      <w:r>
        <w:rPr>
          <w:rFonts w:hint="eastAsia"/>
          <w:sz w:val="28"/>
          <w:szCs w:val="28"/>
        </w:rPr>
        <w:t>万吨。但总的来看，还是以做大为主，能否</w:t>
      </w:r>
      <w:proofErr w:type="gramStart"/>
      <w:r>
        <w:rPr>
          <w:rFonts w:hint="eastAsia"/>
          <w:sz w:val="28"/>
          <w:szCs w:val="28"/>
        </w:rPr>
        <w:t>做优做</w:t>
      </w:r>
      <w:proofErr w:type="gramEnd"/>
      <w:r>
        <w:rPr>
          <w:rFonts w:hint="eastAsia"/>
          <w:sz w:val="28"/>
          <w:szCs w:val="28"/>
        </w:rPr>
        <w:t>强，还有待观察。不仅如此，这种改革思路存在两个问题，一是与形成平等竞争的市场秩序相悖，二是没有把企业家放在中心位置。这两点是国企改革能否成功的关键，但似乎不是现有方案考虑的问题。</w:t>
      </w:r>
    </w:p>
    <w:p w:rsidR="00454D44" w:rsidRDefault="00454D44" w:rsidP="00454D44">
      <w:pPr>
        <w:spacing w:line="220" w:lineRule="atLeast"/>
        <w:ind w:firstLineChars="200" w:firstLine="560"/>
        <w:rPr>
          <w:sz w:val="28"/>
          <w:szCs w:val="28"/>
        </w:rPr>
      </w:pPr>
      <w:r>
        <w:rPr>
          <w:rFonts w:hint="eastAsia"/>
          <w:sz w:val="28"/>
          <w:szCs w:val="28"/>
        </w:rPr>
        <w:t>早在</w:t>
      </w:r>
      <w:r>
        <w:rPr>
          <w:rFonts w:hint="eastAsia"/>
          <w:sz w:val="28"/>
          <w:szCs w:val="28"/>
        </w:rPr>
        <w:t>2014</w:t>
      </w:r>
      <w:r>
        <w:rPr>
          <w:rFonts w:hint="eastAsia"/>
          <w:sz w:val="28"/>
          <w:szCs w:val="28"/>
        </w:rPr>
        <w:t>年，国资委选定中粮集团国投公司开展“国有资本投资公司试点”，今年</w:t>
      </w:r>
      <w:r>
        <w:rPr>
          <w:rFonts w:hint="eastAsia"/>
          <w:sz w:val="28"/>
          <w:szCs w:val="28"/>
        </w:rPr>
        <w:t>7</w:t>
      </w:r>
      <w:r>
        <w:rPr>
          <w:rFonts w:hint="eastAsia"/>
          <w:sz w:val="28"/>
          <w:szCs w:val="28"/>
        </w:rPr>
        <w:t>月扩围，增加了神华集团、宝钢、武钢、中国</w:t>
      </w:r>
      <w:r>
        <w:rPr>
          <w:rFonts w:hint="eastAsia"/>
          <w:sz w:val="28"/>
          <w:szCs w:val="28"/>
        </w:rPr>
        <w:lastRenderedPageBreak/>
        <w:t>五矿、招商局集团、中交集团、保利集团。今年初选</w:t>
      </w:r>
      <w:proofErr w:type="gramStart"/>
      <w:r>
        <w:rPr>
          <w:rFonts w:hint="eastAsia"/>
          <w:sz w:val="28"/>
          <w:szCs w:val="28"/>
        </w:rPr>
        <w:t>定诚通</w:t>
      </w:r>
      <w:proofErr w:type="gramEnd"/>
      <w:r>
        <w:rPr>
          <w:rFonts w:hint="eastAsia"/>
          <w:sz w:val="28"/>
          <w:szCs w:val="28"/>
        </w:rPr>
        <w:t>集团、中国</w:t>
      </w:r>
      <w:proofErr w:type="gramStart"/>
      <w:r>
        <w:rPr>
          <w:rFonts w:hint="eastAsia"/>
          <w:sz w:val="28"/>
          <w:szCs w:val="28"/>
        </w:rPr>
        <w:t>国</w:t>
      </w:r>
      <w:proofErr w:type="gramEnd"/>
      <w:r>
        <w:rPr>
          <w:rFonts w:hint="eastAsia"/>
          <w:sz w:val="28"/>
          <w:szCs w:val="28"/>
        </w:rPr>
        <w:t>新开展“国有资本运营公司试点”。前者集中关注产业战略规划，包括产业发展、产业整合、产业控制等，产业属性相对显明；后者则更关注资本流动，包括困难企业退出，僵死企业处置等。不知这种分工在实践中能否行得通。与此同时，</w:t>
      </w:r>
      <w:r>
        <w:rPr>
          <w:rFonts w:hint="eastAsia"/>
          <w:sz w:val="28"/>
          <w:szCs w:val="28"/>
        </w:rPr>
        <w:t>7</w:t>
      </w:r>
      <w:r>
        <w:rPr>
          <w:rFonts w:hint="eastAsia"/>
          <w:sz w:val="28"/>
          <w:szCs w:val="28"/>
        </w:rPr>
        <w:t>月</w:t>
      </w:r>
      <w:r>
        <w:rPr>
          <w:rFonts w:hint="eastAsia"/>
          <w:sz w:val="28"/>
          <w:szCs w:val="28"/>
        </w:rPr>
        <w:t>22</w:t>
      </w:r>
      <w:r>
        <w:rPr>
          <w:rFonts w:hint="eastAsia"/>
          <w:sz w:val="28"/>
          <w:szCs w:val="28"/>
        </w:rPr>
        <w:t>日，中国</w:t>
      </w:r>
      <w:proofErr w:type="gramStart"/>
      <w:r>
        <w:rPr>
          <w:rFonts w:hint="eastAsia"/>
          <w:sz w:val="28"/>
          <w:szCs w:val="28"/>
        </w:rPr>
        <w:t>国</w:t>
      </w:r>
      <w:proofErr w:type="gramEnd"/>
      <w:r>
        <w:rPr>
          <w:rFonts w:hint="eastAsia"/>
          <w:sz w:val="28"/>
          <w:szCs w:val="28"/>
        </w:rPr>
        <w:t>新、</w:t>
      </w:r>
      <w:proofErr w:type="gramStart"/>
      <w:r>
        <w:rPr>
          <w:rFonts w:hint="eastAsia"/>
          <w:sz w:val="28"/>
          <w:szCs w:val="28"/>
        </w:rPr>
        <w:t>诚通集团</w:t>
      </w:r>
      <w:proofErr w:type="gramEnd"/>
      <w:r>
        <w:rPr>
          <w:rFonts w:hint="eastAsia"/>
          <w:sz w:val="28"/>
          <w:szCs w:val="28"/>
        </w:rPr>
        <w:t>、中煤集团、神华集团出资组建国源煤炭资产管理有限公司，成为中央企业煤炭资产管理平台。</w:t>
      </w:r>
      <w:r>
        <w:rPr>
          <w:rFonts w:hint="eastAsia"/>
          <w:sz w:val="28"/>
          <w:szCs w:val="28"/>
        </w:rPr>
        <w:t>8</w:t>
      </w:r>
      <w:r>
        <w:rPr>
          <w:rFonts w:hint="eastAsia"/>
          <w:sz w:val="28"/>
          <w:szCs w:val="28"/>
        </w:rPr>
        <w:t>月</w:t>
      </w:r>
      <w:r>
        <w:rPr>
          <w:rFonts w:hint="eastAsia"/>
          <w:sz w:val="28"/>
          <w:szCs w:val="28"/>
        </w:rPr>
        <w:t>18</w:t>
      </w:r>
      <w:r>
        <w:rPr>
          <w:rFonts w:hint="eastAsia"/>
          <w:sz w:val="28"/>
          <w:szCs w:val="28"/>
        </w:rPr>
        <w:t>日，中国国有资本风险投资基金股份有限公司在京正式成立，由中国</w:t>
      </w:r>
      <w:proofErr w:type="gramStart"/>
      <w:r>
        <w:rPr>
          <w:rFonts w:hint="eastAsia"/>
          <w:sz w:val="28"/>
          <w:szCs w:val="28"/>
        </w:rPr>
        <w:t>国</w:t>
      </w:r>
      <w:proofErr w:type="gramEnd"/>
      <w:r>
        <w:rPr>
          <w:rFonts w:hint="eastAsia"/>
          <w:sz w:val="28"/>
          <w:szCs w:val="28"/>
        </w:rPr>
        <w:t>新控股有限责任公司、中国邮政储蓄银行股份有限公司、中国建设银行股份有限公司和深圳市投资控股有限公司等共同出资，基金总规模</w:t>
      </w:r>
      <w:r>
        <w:rPr>
          <w:rFonts w:hint="eastAsia"/>
          <w:sz w:val="28"/>
          <w:szCs w:val="28"/>
        </w:rPr>
        <w:t>3500</w:t>
      </w:r>
      <w:r>
        <w:rPr>
          <w:rFonts w:hint="eastAsia"/>
          <w:sz w:val="28"/>
          <w:szCs w:val="28"/>
        </w:rPr>
        <w:t>亿元，注册资本金</w:t>
      </w:r>
      <w:r>
        <w:rPr>
          <w:rFonts w:hint="eastAsia"/>
          <w:sz w:val="28"/>
          <w:szCs w:val="28"/>
        </w:rPr>
        <w:t>1310</w:t>
      </w:r>
      <w:r>
        <w:rPr>
          <w:rFonts w:hint="eastAsia"/>
          <w:sz w:val="28"/>
          <w:szCs w:val="28"/>
        </w:rPr>
        <w:t>亿元。成为规模最大的国家级风险投资基金，目的在于推进国有资本的运作，落实国家创新驱动发展战略，发展混合所有制经济。</w:t>
      </w:r>
    </w:p>
    <w:p w:rsidR="00454D44" w:rsidRDefault="00454D44" w:rsidP="00454D44">
      <w:pPr>
        <w:spacing w:line="220" w:lineRule="atLeast"/>
        <w:ind w:firstLineChars="200" w:firstLine="560"/>
        <w:rPr>
          <w:sz w:val="28"/>
          <w:szCs w:val="28"/>
        </w:rPr>
      </w:pPr>
      <w:r>
        <w:rPr>
          <w:rFonts w:hint="eastAsia"/>
          <w:sz w:val="28"/>
          <w:szCs w:val="28"/>
        </w:rPr>
        <w:t>不论是国有资本投资公司，还是国有资本运营公司，不论是行业性的资产管理平台，还是国家级的风险投资基金，都是国有独资企业。如何解决产权和资本约束问题，既要负盈，又要负亏？管理者究竟是政府官员，还是企业家？如何解决公司治理问题，是党委和书记说了算，还是董事长和董事会决策？我们总想鱼和熊掌二者兼得，实际得到的往往最劣组合。由于这些问题没有解决，甚至没有一个清晰有效的思路，以前的国有企业改革没有搞好，</w:t>
      </w:r>
      <w:r>
        <w:rPr>
          <w:rFonts w:hint="eastAsia"/>
          <w:sz w:val="28"/>
          <w:szCs w:val="28"/>
        </w:rPr>
        <w:t>90</w:t>
      </w:r>
      <w:r>
        <w:rPr>
          <w:rFonts w:hint="eastAsia"/>
          <w:sz w:val="28"/>
          <w:szCs w:val="28"/>
        </w:rPr>
        <w:t>年代曾经通过下岗分流、债转股、重新注资进行重组整合，现在又出现了同样的问题，所谓去产能、去库存、去杠杆以及处理僵死企业等，主要还是国有企业的问题。如果民营企业存在这些问题，早就被市场淘汰了。</w:t>
      </w:r>
    </w:p>
    <w:p w:rsidR="00454D44" w:rsidRDefault="00454D44" w:rsidP="00454D44">
      <w:pPr>
        <w:spacing w:line="220" w:lineRule="atLeast"/>
        <w:rPr>
          <w:sz w:val="28"/>
          <w:szCs w:val="28"/>
        </w:rPr>
      </w:pPr>
    </w:p>
    <w:p w:rsidR="00454D44" w:rsidRPr="00AA3118" w:rsidRDefault="00454D44" w:rsidP="00AA3118">
      <w:pPr>
        <w:pStyle w:val="a5"/>
        <w:widowControl/>
        <w:numPr>
          <w:ilvl w:val="0"/>
          <w:numId w:val="8"/>
        </w:numPr>
        <w:adjustRightInd w:val="0"/>
        <w:snapToGrid w:val="0"/>
        <w:spacing w:after="200" w:line="220" w:lineRule="atLeast"/>
        <w:ind w:firstLineChars="0"/>
        <w:jc w:val="left"/>
        <w:rPr>
          <w:sz w:val="28"/>
          <w:szCs w:val="28"/>
        </w:rPr>
      </w:pPr>
      <w:r w:rsidRPr="004D1535">
        <w:rPr>
          <w:rFonts w:hint="eastAsia"/>
          <w:sz w:val="28"/>
          <w:szCs w:val="28"/>
        </w:rPr>
        <w:t>另一种</w:t>
      </w:r>
      <w:r>
        <w:rPr>
          <w:rFonts w:hint="eastAsia"/>
          <w:sz w:val="28"/>
          <w:szCs w:val="28"/>
        </w:rPr>
        <w:t>改革</w:t>
      </w:r>
      <w:r w:rsidRPr="004D1535">
        <w:rPr>
          <w:rFonts w:hint="eastAsia"/>
          <w:sz w:val="28"/>
          <w:szCs w:val="28"/>
        </w:rPr>
        <w:t>思路</w:t>
      </w:r>
    </w:p>
    <w:p w:rsidR="00454D44" w:rsidRDefault="00454D44" w:rsidP="00454D44">
      <w:pPr>
        <w:spacing w:line="220" w:lineRule="atLeast"/>
        <w:ind w:firstLineChars="200" w:firstLine="560"/>
        <w:rPr>
          <w:sz w:val="28"/>
          <w:szCs w:val="28"/>
        </w:rPr>
      </w:pPr>
      <w:r>
        <w:rPr>
          <w:rFonts w:hint="eastAsia"/>
          <w:sz w:val="28"/>
          <w:szCs w:val="28"/>
        </w:rPr>
        <w:t>改革思路设计不仅要考虑理论逻辑，更要考虑可行性。现在的改革方案不仅理念思路有问题，而且可操作性也很差。二者结合在一起，不是纸上谈兵，就是换汤不换药。</w:t>
      </w:r>
    </w:p>
    <w:p w:rsidR="00454D44" w:rsidRDefault="00454D44" w:rsidP="00454D44">
      <w:pPr>
        <w:spacing w:line="220" w:lineRule="atLeast"/>
        <w:ind w:firstLineChars="200" w:firstLine="560"/>
        <w:rPr>
          <w:sz w:val="28"/>
          <w:szCs w:val="28"/>
        </w:rPr>
      </w:pPr>
      <w:r>
        <w:rPr>
          <w:rFonts w:hint="eastAsia"/>
          <w:sz w:val="28"/>
          <w:szCs w:val="28"/>
        </w:rPr>
        <w:t>要管资本，首先得明白什么是资本？资本资源是异质的，不是同质的货币数量，资本品有多重专用性，必须结合起来使用，因而互补性对资本使用非常重要，但又不能以任意方式组合和配置，企业家对资本组合的决策是资本秩序的直接决定因素。如果说消费品是由消费者使用和评价的，那么，资本资源就是由企业家配置和操作的。所以，离开企业家</w:t>
      </w:r>
      <w:proofErr w:type="gramStart"/>
      <w:r>
        <w:rPr>
          <w:rFonts w:hint="eastAsia"/>
          <w:sz w:val="28"/>
          <w:szCs w:val="28"/>
        </w:rPr>
        <w:t>来谈管资本</w:t>
      </w:r>
      <w:proofErr w:type="gramEnd"/>
      <w:r>
        <w:rPr>
          <w:rFonts w:hint="eastAsia"/>
          <w:sz w:val="28"/>
          <w:szCs w:val="28"/>
        </w:rPr>
        <w:t>是南辕北辙。资本在各个企业的不同配置形成社会的资本结构，而结构意味着功能，包括基于技术互补的计划结构，基于债务和权益之间可能有的各种关系模式，即公司资本高、低档位的控制结构，和基于人们资产偏好的投资组合结构。一方面，企业家将三种结构整合起来，就形成一种整体的资产结构，另一方面又通过一系列细化决策，将资本转化为具体的资产。这样，我们就能够理解企业家是什么和正在做什么。企业家要在平等竞争的市场环境中生存和成长，没有良好的市场环境，企业家就是离开水的鱼，必死无疑。而没有了企业家，资本投资和运营就是一句空话。</w:t>
      </w:r>
    </w:p>
    <w:p w:rsidR="00454D44" w:rsidRDefault="00454D44" w:rsidP="00454D44">
      <w:pPr>
        <w:spacing w:line="220" w:lineRule="atLeast"/>
        <w:ind w:firstLineChars="200" w:firstLine="560"/>
        <w:rPr>
          <w:sz w:val="28"/>
          <w:szCs w:val="28"/>
        </w:rPr>
      </w:pPr>
      <w:r>
        <w:rPr>
          <w:rFonts w:hint="eastAsia"/>
          <w:sz w:val="28"/>
          <w:szCs w:val="28"/>
        </w:rPr>
        <w:t>所谓管资本，说白了，就是当股东，扮演出资人或所有者的角色。按照国有资本在企业经营管理中的作用，股东可以分为消极所有者和积极所有者。前者是优先股股东，充当单纯的资本家，不参与企业的</w:t>
      </w:r>
      <w:r>
        <w:rPr>
          <w:rFonts w:hint="eastAsia"/>
          <w:sz w:val="28"/>
          <w:szCs w:val="28"/>
        </w:rPr>
        <w:lastRenderedPageBreak/>
        <w:t>投资和发展决策，只关心资本分红，只要按时能够拿到足够的资本红利就可以了。后者是作普通股股东，且要做企业家，积极参与企业的投资和发展决策以及企业的管理和运营。</w:t>
      </w:r>
    </w:p>
    <w:p w:rsidR="00454D44" w:rsidRDefault="00454D44" w:rsidP="00454D44">
      <w:pPr>
        <w:spacing w:line="220" w:lineRule="atLeast"/>
        <w:ind w:firstLineChars="200" w:firstLine="560"/>
        <w:rPr>
          <w:sz w:val="28"/>
          <w:szCs w:val="28"/>
        </w:rPr>
      </w:pPr>
      <w:r>
        <w:rPr>
          <w:rFonts w:hint="eastAsia"/>
          <w:sz w:val="28"/>
          <w:szCs w:val="28"/>
        </w:rPr>
        <w:t>按照做积极股东还是消极股东把国有企业分为两类，凡做积极股东的企业都是国有资本独资企业，党委会和董事会合一，既管投资，又管运营。凡做消极股东的企业，都是混合所有制企业，党委会和董事会分设，党委会管党员和党的事务，经费由党费开支，不进入企业成本，董事会管企业投资和运营。董事会中要有一定的国有董事，可做监事长，但不能做董事长，董事长由非国有资本的董事担任。国有</w:t>
      </w:r>
      <w:proofErr w:type="gramStart"/>
      <w:r>
        <w:rPr>
          <w:rFonts w:hint="eastAsia"/>
          <w:sz w:val="28"/>
          <w:szCs w:val="28"/>
        </w:rPr>
        <w:t>资本搭非国有</w:t>
      </w:r>
      <w:proofErr w:type="gramEnd"/>
      <w:r>
        <w:rPr>
          <w:rFonts w:hint="eastAsia"/>
          <w:sz w:val="28"/>
          <w:szCs w:val="28"/>
        </w:rPr>
        <w:t>资本的便车，坐</w:t>
      </w:r>
      <w:proofErr w:type="gramStart"/>
      <w:r>
        <w:rPr>
          <w:rFonts w:hint="eastAsia"/>
          <w:sz w:val="28"/>
          <w:szCs w:val="28"/>
        </w:rPr>
        <w:t>收资本</w:t>
      </w:r>
      <w:proofErr w:type="gramEnd"/>
      <w:r>
        <w:rPr>
          <w:rFonts w:hint="eastAsia"/>
          <w:sz w:val="28"/>
          <w:szCs w:val="28"/>
        </w:rPr>
        <w:t>红利。即使经营失败，国有资本也可不承担责任。</w:t>
      </w:r>
    </w:p>
    <w:p w:rsidR="00454D44" w:rsidRDefault="00454D44" w:rsidP="00454D44">
      <w:pPr>
        <w:spacing w:line="220" w:lineRule="atLeast"/>
        <w:ind w:firstLineChars="200" w:firstLine="560"/>
        <w:rPr>
          <w:sz w:val="28"/>
          <w:szCs w:val="28"/>
        </w:rPr>
      </w:pPr>
      <w:r>
        <w:rPr>
          <w:rFonts w:hint="eastAsia"/>
          <w:sz w:val="28"/>
          <w:szCs w:val="28"/>
        </w:rPr>
        <w:t>应当指出，国企业改革应当有利于形成平等竞争的市场秩序，而不是相反，应当有利于中国企业的涌现和成长，而不是扼杀中国人的企业家才能。上述改革思路正是从这两个基点出发。然而，作为国企改革的目标，现有改革方案既未提及，也就不会有可行的举措。正因为如此，国企改革不少地方出现</w:t>
      </w:r>
      <w:proofErr w:type="gramStart"/>
      <w:r>
        <w:rPr>
          <w:rFonts w:hint="eastAsia"/>
          <w:sz w:val="28"/>
          <w:szCs w:val="28"/>
        </w:rPr>
        <w:t>了倒</w:t>
      </w:r>
      <w:proofErr w:type="gramEnd"/>
      <w:r>
        <w:rPr>
          <w:rFonts w:hint="eastAsia"/>
          <w:sz w:val="28"/>
          <w:szCs w:val="28"/>
        </w:rPr>
        <w:t>退。我们曾经制定和实施过两个非公</w:t>
      </w:r>
      <w:r>
        <w:rPr>
          <w:rFonts w:hint="eastAsia"/>
          <w:sz w:val="28"/>
          <w:szCs w:val="28"/>
        </w:rPr>
        <w:t>36</w:t>
      </w:r>
      <w:r>
        <w:rPr>
          <w:rFonts w:hint="eastAsia"/>
          <w:sz w:val="28"/>
          <w:szCs w:val="28"/>
        </w:rPr>
        <w:t>条，结果都失败了，现在推进混合所有制和</w:t>
      </w:r>
      <w:r>
        <w:rPr>
          <w:rFonts w:hint="eastAsia"/>
          <w:sz w:val="28"/>
          <w:szCs w:val="28"/>
        </w:rPr>
        <w:t>PPP</w:t>
      </w:r>
      <w:r>
        <w:rPr>
          <w:rFonts w:hint="eastAsia"/>
          <w:sz w:val="28"/>
          <w:szCs w:val="28"/>
        </w:rPr>
        <w:t>，到目前为止，也不成功。已经搞成的混合所有制，非国有资本实际上是消极所有者，目的和结果在于分享国有企业的垄断利润。而</w:t>
      </w:r>
      <w:r>
        <w:rPr>
          <w:rFonts w:hint="eastAsia"/>
          <w:sz w:val="28"/>
          <w:szCs w:val="28"/>
        </w:rPr>
        <w:t>PPP</w:t>
      </w:r>
      <w:r>
        <w:rPr>
          <w:rFonts w:hint="eastAsia"/>
          <w:sz w:val="28"/>
          <w:szCs w:val="28"/>
        </w:rPr>
        <w:t>的规模不小，但社会资本的参与率很低，</w:t>
      </w:r>
      <w:proofErr w:type="gramStart"/>
      <w:r>
        <w:rPr>
          <w:rFonts w:hint="eastAsia"/>
          <w:sz w:val="28"/>
          <w:szCs w:val="28"/>
        </w:rPr>
        <w:t>民资不参与</w:t>
      </w:r>
      <w:proofErr w:type="gramEnd"/>
      <w:r>
        <w:rPr>
          <w:rFonts w:hint="eastAsia"/>
          <w:sz w:val="28"/>
          <w:szCs w:val="28"/>
        </w:rPr>
        <w:t>，算什么</w:t>
      </w:r>
      <w:r>
        <w:rPr>
          <w:rFonts w:hint="eastAsia"/>
          <w:sz w:val="28"/>
          <w:szCs w:val="28"/>
        </w:rPr>
        <w:t>PPP</w:t>
      </w:r>
      <w:r>
        <w:rPr>
          <w:rFonts w:hint="eastAsia"/>
          <w:sz w:val="28"/>
          <w:szCs w:val="28"/>
        </w:rPr>
        <w:t>。为了真正搞好混合所有制和推进</w:t>
      </w:r>
      <w:r>
        <w:rPr>
          <w:rFonts w:hint="eastAsia"/>
          <w:sz w:val="28"/>
          <w:szCs w:val="28"/>
        </w:rPr>
        <w:t>PPP</w:t>
      </w:r>
      <w:r>
        <w:rPr>
          <w:rFonts w:hint="eastAsia"/>
          <w:sz w:val="28"/>
          <w:szCs w:val="28"/>
        </w:rPr>
        <w:t>，国有资本做消极所有者的思路可能是有利的和有效的，只有这样，社会资本才愿意进入。这样一来，除了做积极</w:t>
      </w:r>
      <w:r>
        <w:rPr>
          <w:rFonts w:hint="eastAsia"/>
          <w:sz w:val="28"/>
          <w:szCs w:val="28"/>
        </w:rPr>
        <w:lastRenderedPageBreak/>
        <w:t>股东的国有企业，可以不分国企民企。这样，企业家就可以大展拳脚，平等竞争的市场秩序也可以逐步形成。</w:t>
      </w:r>
    </w:p>
    <w:p w:rsidR="00454D44" w:rsidRDefault="00454D44" w:rsidP="00454D44">
      <w:pPr>
        <w:spacing w:line="220" w:lineRule="atLeast"/>
        <w:ind w:firstLineChars="200" w:firstLine="560"/>
        <w:rPr>
          <w:sz w:val="28"/>
          <w:szCs w:val="28"/>
        </w:rPr>
      </w:pPr>
      <w:r>
        <w:rPr>
          <w:rFonts w:hint="eastAsia"/>
          <w:sz w:val="28"/>
          <w:szCs w:val="28"/>
        </w:rPr>
        <w:t>当然，我们提出的也只是一种可供操作的改革思路。如果按照这一思路，应当有一总体设计。可以设想，在全部国有资本中，积极股东不要超过</w:t>
      </w:r>
      <w:r>
        <w:rPr>
          <w:rFonts w:hint="eastAsia"/>
          <w:sz w:val="28"/>
          <w:szCs w:val="28"/>
        </w:rPr>
        <w:t>1/3</w:t>
      </w:r>
      <w:r>
        <w:rPr>
          <w:rFonts w:hint="eastAsia"/>
          <w:sz w:val="28"/>
          <w:szCs w:val="28"/>
        </w:rPr>
        <w:t>，主要是做消极股东。当然，开始时，消极股东可以少一些，随着改革的推进，逐渐增加，以至成为国有资本经营管理的主要模式和基本形态。</w:t>
      </w:r>
    </w:p>
    <w:p w:rsidR="00454D44" w:rsidRDefault="00454D44" w:rsidP="00454D44">
      <w:pPr>
        <w:spacing w:line="220" w:lineRule="atLeast"/>
        <w:rPr>
          <w:sz w:val="28"/>
          <w:szCs w:val="28"/>
        </w:rPr>
      </w:pPr>
    </w:p>
    <w:p w:rsidR="00454D44" w:rsidRPr="00D571D7" w:rsidRDefault="00454D44" w:rsidP="00454D44">
      <w:pPr>
        <w:spacing w:line="220" w:lineRule="atLeast"/>
        <w:jc w:val="center"/>
        <w:rPr>
          <w:b/>
          <w:sz w:val="28"/>
          <w:szCs w:val="28"/>
        </w:rPr>
      </w:pPr>
      <w:r w:rsidRPr="00D571D7">
        <w:rPr>
          <w:rFonts w:hint="eastAsia"/>
          <w:b/>
          <w:sz w:val="28"/>
          <w:szCs w:val="28"/>
        </w:rPr>
        <w:t>五，趋势预测</w:t>
      </w:r>
    </w:p>
    <w:p w:rsidR="00454D44" w:rsidRPr="00730B14" w:rsidRDefault="00454D44" w:rsidP="00454D44">
      <w:pPr>
        <w:spacing w:line="220" w:lineRule="atLeast"/>
        <w:rPr>
          <w:sz w:val="28"/>
          <w:szCs w:val="28"/>
        </w:rPr>
      </w:pPr>
    </w:p>
    <w:p w:rsidR="00454D44" w:rsidRDefault="00454D44" w:rsidP="00454D44">
      <w:pPr>
        <w:ind w:firstLine="540"/>
        <w:rPr>
          <w:sz w:val="28"/>
          <w:szCs w:val="28"/>
        </w:rPr>
      </w:pPr>
      <w:r>
        <w:rPr>
          <w:rFonts w:hint="eastAsia"/>
          <w:sz w:val="28"/>
          <w:szCs w:val="28"/>
        </w:rPr>
        <w:t>目前，世界经济复苏缓慢，下行压力加大，再加上各主要国家都实行极端宽松的货币政策，债务的增长高于生产能力，而通胀则低于目标。发达经济体稍有改善，新兴经济体恶化有所延续。发达经济体中，美国表现稍好，据美联储最新褐皮书显示，经济以温和或适度的方式扩张，商业和消费者贷款需求上升，质量稳定，物价和工薪微涨。欧洲经济受英国脱欧影响，相对疲软，欧元对美元下跌，英国央行行长表示，为了经济增长，可以容忍较高的通货膨胀。日本经济更差，美国财政甚至建议日本使用所有政策杠杆，提高</w:t>
      </w:r>
      <w:proofErr w:type="gramStart"/>
      <w:r>
        <w:rPr>
          <w:rFonts w:hint="eastAsia"/>
          <w:sz w:val="28"/>
          <w:szCs w:val="28"/>
        </w:rPr>
        <w:t>近期增长</w:t>
      </w:r>
      <w:proofErr w:type="gramEnd"/>
      <w:r>
        <w:rPr>
          <w:rFonts w:hint="eastAsia"/>
          <w:sz w:val="28"/>
          <w:szCs w:val="28"/>
        </w:rPr>
        <w:t>和通胀水平，改善中期经济前景。</w:t>
      </w:r>
    </w:p>
    <w:p w:rsidR="00454D44" w:rsidRDefault="00454D44" w:rsidP="00454D44">
      <w:pPr>
        <w:ind w:firstLine="540"/>
        <w:rPr>
          <w:sz w:val="28"/>
          <w:szCs w:val="28"/>
        </w:rPr>
      </w:pPr>
      <w:r>
        <w:rPr>
          <w:rFonts w:hint="eastAsia"/>
          <w:sz w:val="28"/>
          <w:szCs w:val="28"/>
        </w:rPr>
        <w:t>中国经济一方面企稳，另一方面风险加大，稳定增长和调整转型处于两难，后续的运行和发展仍然会在这种情况下进行。据此，多家国际机构调高了对中国经济的预测，而</w:t>
      </w:r>
      <w:r>
        <w:rPr>
          <w:rFonts w:hint="eastAsia"/>
          <w:sz w:val="28"/>
          <w:szCs w:val="28"/>
        </w:rPr>
        <w:t>IMF</w:t>
      </w:r>
      <w:r>
        <w:rPr>
          <w:rFonts w:hint="eastAsia"/>
          <w:sz w:val="28"/>
          <w:szCs w:val="28"/>
        </w:rPr>
        <w:t>仍然维持原来的预测不变，</w:t>
      </w:r>
      <w:r>
        <w:rPr>
          <w:rFonts w:hint="eastAsia"/>
          <w:sz w:val="28"/>
          <w:szCs w:val="28"/>
        </w:rPr>
        <w:lastRenderedPageBreak/>
        <w:t>其依据也是由刺激政策支持的企稳，不利于经济的长期发展。考虑到实现今年的增长目标已无悬念，明年可适度调低增长目标，如</w:t>
      </w:r>
      <w:r>
        <w:rPr>
          <w:rFonts w:hint="eastAsia"/>
          <w:sz w:val="28"/>
          <w:szCs w:val="28"/>
        </w:rPr>
        <w:t>6-6.5%</w:t>
      </w:r>
      <w:r>
        <w:rPr>
          <w:rFonts w:hint="eastAsia"/>
          <w:sz w:val="28"/>
          <w:szCs w:val="28"/>
        </w:rPr>
        <w:t>，加快改革和调整，力争经济真正企稳，为经济的长期发展奠定基础。据此，我们对第</w:t>
      </w:r>
      <w:r>
        <w:rPr>
          <w:rFonts w:hint="eastAsia"/>
          <w:sz w:val="28"/>
          <w:szCs w:val="28"/>
        </w:rPr>
        <w:t>4</w:t>
      </w:r>
      <w:r>
        <w:rPr>
          <w:rFonts w:hint="eastAsia"/>
          <w:sz w:val="28"/>
          <w:szCs w:val="28"/>
        </w:rPr>
        <w:t>季度和全年的经济预测如下：</w:t>
      </w:r>
    </w:p>
    <w:p w:rsidR="00454D44" w:rsidRDefault="00454D44" w:rsidP="00454D44">
      <w:pPr>
        <w:ind w:firstLine="540"/>
        <w:rPr>
          <w:sz w:val="28"/>
          <w:szCs w:val="28"/>
        </w:rPr>
      </w:pPr>
    </w:p>
    <w:tbl>
      <w:tblPr>
        <w:tblW w:w="81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620"/>
        <w:gridCol w:w="1620"/>
        <w:gridCol w:w="1440"/>
      </w:tblGrid>
      <w:tr w:rsidR="00454D44" w:rsidRPr="00DB2B17" w:rsidTr="00454D44">
        <w:trPr>
          <w:cantSplit/>
          <w:trHeight w:val="463"/>
        </w:trPr>
        <w:tc>
          <w:tcPr>
            <w:tcW w:w="1980" w:type="dxa"/>
            <w:vMerge w:val="restart"/>
            <w:tcBorders>
              <w:tl2br w:val="single" w:sz="4" w:space="0" w:color="auto"/>
            </w:tcBorders>
          </w:tcPr>
          <w:p w:rsidR="00454D44" w:rsidRPr="00DB2B17" w:rsidRDefault="00454D44" w:rsidP="00454D44">
            <w:pPr>
              <w:spacing w:line="360" w:lineRule="auto"/>
              <w:rPr>
                <w:rFonts w:ascii="宋体" w:hAnsi="宋体"/>
                <w:sz w:val="28"/>
                <w:szCs w:val="28"/>
              </w:rPr>
            </w:pPr>
            <w:r w:rsidRPr="00DB2B17">
              <w:rPr>
                <w:rFonts w:ascii="宋体" w:hAnsi="宋体" w:hint="eastAsia"/>
                <w:sz w:val="28"/>
                <w:szCs w:val="28"/>
              </w:rPr>
              <w:t xml:space="preserve">      季度</w:t>
            </w:r>
          </w:p>
          <w:p w:rsidR="00454D44" w:rsidRPr="00DB2B17" w:rsidRDefault="00454D44" w:rsidP="00454D44">
            <w:pPr>
              <w:spacing w:line="360" w:lineRule="auto"/>
              <w:rPr>
                <w:rFonts w:ascii="宋体" w:hAnsi="宋体"/>
                <w:sz w:val="28"/>
                <w:szCs w:val="28"/>
              </w:rPr>
            </w:pPr>
          </w:p>
          <w:p w:rsidR="00454D44" w:rsidRPr="00DB2B17" w:rsidRDefault="00454D44" w:rsidP="00454D44">
            <w:pPr>
              <w:spacing w:line="360" w:lineRule="auto"/>
              <w:rPr>
                <w:rFonts w:ascii="宋体" w:hAnsi="宋体"/>
                <w:sz w:val="28"/>
                <w:szCs w:val="28"/>
              </w:rPr>
            </w:pPr>
            <w:r w:rsidRPr="00DB2B17">
              <w:rPr>
                <w:rFonts w:ascii="宋体" w:hAnsi="宋体" w:hint="eastAsia"/>
                <w:sz w:val="28"/>
                <w:szCs w:val="28"/>
              </w:rPr>
              <w:t>经济指标</w:t>
            </w:r>
          </w:p>
        </w:tc>
        <w:tc>
          <w:tcPr>
            <w:tcW w:w="144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5</w:t>
            </w:r>
            <w:r w:rsidRPr="00DB2B17">
              <w:rPr>
                <w:rFonts w:ascii="宋体" w:hAnsi="宋体" w:hint="eastAsia"/>
                <w:sz w:val="28"/>
                <w:szCs w:val="28"/>
              </w:rPr>
              <w:t>年全年（</w:t>
            </w:r>
            <w:r>
              <w:rPr>
                <w:rFonts w:ascii="宋体" w:hAnsi="宋体" w:hint="eastAsia"/>
                <w:sz w:val="28"/>
                <w:szCs w:val="28"/>
              </w:rPr>
              <w:t>实际</w:t>
            </w:r>
            <w:r w:rsidRPr="00DB2B17">
              <w:rPr>
                <w:rFonts w:ascii="宋体" w:hAnsi="宋体" w:hint="eastAsia"/>
                <w:sz w:val="28"/>
                <w:szCs w:val="28"/>
              </w:rPr>
              <w:t>）</w:t>
            </w:r>
          </w:p>
        </w:tc>
        <w:tc>
          <w:tcPr>
            <w:tcW w:w="162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w:t>
            </w:r>
            <w:r>
              <w:rPr>
                <w:rFonts w:ascii="宋体" w:hAnsi="宋体" w:hint="eastAsia"/>
                <w:sz w:val="28"/>
                <w:szCs w:val="28"/>
              </w:rPr>
              <w:t>前3季</w:t>
            </w:r>
            <w:r w:rsidRPr="00DB2B17">
              <w:rPr>
                <w:rFonts w:ascii="宋体" w:hAnsi="宋体" w:hint="eastAsia"/>
                <w:sz w:val="28"/>
                <w:szCs w:val="28"/>
              </w:rPr>
              <w:t>（</w:t>
            </w:r>
            <w:r>
              <w:rPr>
                <w:rFonts w:ascii="宋体" w:hAnsi="宋体" w:hint="eastAsia"/>
                <w:sz w:val="28"/>
                <w:szCs w:val="28"/>
              </w:rPr>
              <w:t>实际</w:t>
            </w:r>
            <w:r w:rsidRPr="00DB2B17">
              <w:rPr>
                <w:rFonts w:ascii="宋体" w:hAnsi="宋体" w:hint="eastAsia"/>
                <w:sz w:val="28"/>
                <w:szCs w:val="28"/>
              </w:rPr>
              <w:t>）</w:t>
            </w:r>
          </w:p>
        </w:tc>
        <w:tc>
          <w:tcPr>
            <w:tcW w:w="162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w:t>
            </w:r>
            <w:r>
              <w:rPr>
                <w:rFonts w:ascii="宋体" w:hAnsi="宋体" w:hint="eastAsia"/>
                <w:sz w:val="28"/>
                <w:szCs w:val="28"/>
              </w:rPr>
              <w:t>4</w:t>
            </w:r>
            <w:r w:rsidRPr="00DB2B17">
              <w:rPr>
                <w:rFonts w:ascii="宋体" w:hAnsi="宋体" w:hint="eastAsia"/>
                <w:sz w:val="28"/>
                <w:szCs w:val="28"/>
              </w:rPr>
              <w:t>季度（预测）</w:t>
            </w:r>
          </w:p>
        </w:tc>
        <w:tc>
          <w:tcPr>
            <w:tcW w:w="144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年全年（预测）</w:t>
            </w:r>
          </w:p>
        </w:tc>
      </w:tr>
      <w:tr w:rsidR="00454D44" w:rsidRPr="00DB2B17" w:rsidTr="00454D44">
        <w:trPr>
          <w:cantSplit/>
          <w:trHeight w:val="285"/>
        </w:trPr>
        <w:tc>
          <w:tcPr>
            <w:tcW w:w="1980" w:type="dxa"/>
            <w:vMerge/>
          </w:tcPr>
          <w:p w:rsidR="00454D44" w:rsidRPr="00DB2B17" w:rsidRDefault="00454D44" w:rsidP="00454D44">
            <w:pPr>
              <w:spacing w:line="360" w:lineRule="auto"/>
              <w:rPr>
                <w:rFonts w:ascii="宋体" w:hAnsi="宋体"/>
                <w:sz w:val="28"/>
                <w:szCs w:val="28"/>
              </w:rPr>
            </w:pPr>
          </w:p>
        </w:tc>
        <w:tc>
          <w:tcPr>
            <w:tcW w:w="144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增长（%）</w:t>
            </w:r>
          </w:p>
        </w:tc>
        <w:tc>
          <w:tcPr>
            <w:tcW w:w="144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增长（%）</w:t>
            </w:r>
          </w:p>
        </w:tc>
      </w:tr>
      <w:tr w:rsidR="00454D44" w:rsidRPr="00DB2B17" w:rsidTr="00454D44">
        <w:trPr>
          <w:cantSplit/>
          <w:trHeight w:val="493"/>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sz w:val="28"/>
                <w:szCs w:val="28"/>
              </w:rPr>
              <w:t>GDP</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9</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7</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4</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5</w:t>
            </w:r>
          </w:p>
        </w:tc>
      </w:tr>
      <w:tr w:rsidR="00454D44" w:rsidRPr="00DB2B17" w:rsidTr="00454D44">
        <w:trPr>
          <w:cantSplit/>
          <w:trHeight w:val="457"/>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工业增加值</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1</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5</w:t>
            </w:r>
            <w:r w:rsidRPr="00DB2B17">
              <w:rPr>
                <w:rFonts w:ascii="宋体" w:hAnsi="宋体" w:hint="eastAsia"/>
                <w:color w:val="000000"/>
                <w:sz w:val="28"/>
                <w:szCs w:val="28"/>
              </w:rPr>
              <w:t>.</w:t>
            </w:r>
            <w:r>
              <w:rPr>
                <w:rFonts w:ascii="宋体" w:hAnsi="宋体" w:hint="eastAsia"/>
                <w:color w:val="000000"/>
                <w:sz w:val="28"/>
                <w:szCs w:val="28"/>
              </w:rPr>
              <w:t>8</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5.9</w:t>
            </w:r>
          </w:p>
        </w:tc>
      </w:tr>
      <w:tr w:rsidR="00454D44" w:rsidRPr="00DB2B17" w:rsidTr="00454D44">
        <w:trPr>
          <w:cantSplit/>
          <w:trHeight w:val="462"/>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固定资产投资</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10</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8</w:t>
            </w:r>
            <w:r w:rsidRPr="00DB2B17">
              <w:rPr>
                <w:rFonts w:ascii="宋体" w:hAnsi="宋体" w:hint="eastAsia"/>
                <w:color w:val="000000"/>
                <w:sz w:val="28"/>
                <w:szCs w:val="28"/>
              </w:rPr>
              <w:t>.</w:t>
            </w:r>
            <w:r>
              <w:rPr>
                <w:rFonts w:ascii="宋体" w:hAnsi="宋体" w:hint="eastAsia"/>
                <w:color w:val="000000"/>
                <w:sz w:val="28"/>
                <w:szCs w:val="28"/>
              </w:rPr>
              <w:t>2</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8</w:t>
            </w:r>
            <w:r w:rsidRPr="00DB2B17">
              <w:rPr>
                <w:rFonts w:ascii="宋体" w:hAnsi="宋体" w:hint="eastAsia"/>
                <w:color w:val="000000"/>
                <w:sz w:val="28"/>
                <w:szCs w:val="28"/>
              </w:rPr>
              <w:t>.</w:t>
            </w:r>
            <w:r>
              <w:rPr>
                <w:rFonts w:ascii="宋体" w:hAnsi="宋体" w:hint="eastAsia"/>
                <w:color w:val="000000"/>
                <w:sz w:val="28"/>
                <w:szCs w:val="28"/>
              </w:rPr>
              <w:t>1</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8</w:t>
            </w:r>
            <w:r w:rsidRPr="00DB2B17">
              <w:rPr>
                <w:rFonts w:ascii="宋体" w:hAnsi="宋体" w:hint="eastAsia"/>
                <w:color w:val="000000"/>
                <w:sz w:val="28"/>
                <w:szCs w:val="28"/>
              </w:rPr>
              <w:t>.</w:t>
            </w:r>
            <w:r>
              <w:rPr>
                <w:rFonts w:ascii="宋体" w:hAnsi="宋体" w:hint="eastAsia"/>
                <w:color w:val="000000"/>
                <w:sz w:val="28"/>
                <w:szCs w:val="28"/>
              </w:rPr>
              <w:t>5</w:t>
            </w:r>
          </w:p>
        </w:tc>
      </w:tr>
      <w:tr w:rsidR="00454D44" w:rsidRPr="00DB2B17" w:rsidTr="00454D44">
        <w:trPr>
          <w:cantSplit/>
          <w:trHeight w:val="457"/>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消费品零售额</w:t>
            </w:r>
          </w:p>
        </w:tc>
        <w:tc>
          <w:tcPr>
            <w:tcW w:w="1440" w:type="dxa"/>
          </w:tcPr>
          <w:p w:rsidR="00454D44" w:rsidRPr="00DB2B17" w:rsidRDefault="00454D44" w:rsidP="00454D44">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7</w:t>
            </w:r>
          </w:p>
        </w:tc>
        <w:tc>
          <w:tcPr>
            <w:tcW w:w="1620" w:type="dxa"/>
          </w:tcPr>
          <w:p w:rsidR="00454D44" w:rsidRPr="00DB2B17" w:rsidRDefault="00454D44" w:rsidP="00454D44">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4</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10.4</w:t>
            </w:r>
          </w:p>
        </w:tc>
        <w:tc>
          <w:tcPr>
            <w:tcW w:w="1440" w:type="dxa"/>
          </w:tcPr>
          <w:p w:rsidR="00454D44" w:rsidRPr="00DB2B17" w:rsidRDefault="00454D44" w:rsidP="00454D44">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4</w:t>
            </w:r>
          </w:p>
        </w:tc>
      </w:tr>
      <w:tr w:rsidR="00454D44" w:rsidRPr="00DB2B17" w:rsidTr="00454D44">
        <w:trPr>
          <w:cantSplit/>
          <w:trHeight w:val="453"/>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出口</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w:t>
            </w:r>
            <w:r w:rsidRPr="00DB2B17">
              <w:rPr>
                <w:rFonts w:ascii="宋体" w:hAnsi="宋体" w:hint="eastAsia"/>
                <w:color w:val="000000"/>
                <w:sz w:val="28"/>
                <w:szCs w:val="28"/>
              </w:rPr>
              <w:t>.</w:t>
            </w:r>
            <w:r>
              <w:rPr>
                <w:rFonts w:ascii="宋体" w:hAnsi="宋体" w:hint="eastAsia"/>
                <w:color w:val="000000"/>
                <w:sz w:val="28"/>
                <w:szCs w:val="28"/>
              </w:rPr>
              <w:t>8</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－1.6</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0</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w:t>
            </w:r>
            <w:r w:rsidRPr="00DB2B17">
              <w:rPr>
                <w:rFonts w:ascii="宋体" w:hAnsi="宋体" w:hint="eastAsia"/>
                <w:color w:val="000000"/>
                <w:sz w:val="28"/>
                <w:szCs w:val="28"/>
              </w:rPr>
              <w:t>.</w:t>
            </w:r>
            <w:r>
              <w:rPr>
                <w:rFonts w:ascii="宋体" w:hAnsi="宋体" w:hint="eastAsia"/>
                <w:color w:val="000000"/>
                <w:sz w:val="28"/>
                <w:szCs w:val="28"/>
              </w:rPr>
              <w:t>8</w:t>
            </w:r>
          </w:p>
        </w:tc>
      </w:tr>
      <w:tr w:rsidR="00454D44" w:rsidRPr="00DB2B17" w:rsidTr="00454D44">
        <w:trPr>
          <w:cantSplit/>
          <w:trHeight w:val="459"/>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进口</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－13</w:t>
            </w:r>
            <w:r w:rsidRPr="00DB2B17">
              <w:rPr>
                <w:rFonts w:ascii="宋体" w:hAnsi="宋体" w:hint="eastAsia"/>
                <w:color w:val="000000"/>
                <w:sz w:val="28"/>
                <w:szCs w:val="28"/>
              </w:rPr>
              <w:t>.</w:t>
            </w:r>
            <w:r>
              <w:rPr>
                <w:rFonts w:ascii="宋体" w:hAnsi="宋体" w:hint="eastAsia"/>
                <w:color w:val="000000"/>
                <w:sz w:val="28"/>
                <w:szCs w:val="28"/>
              </w:rPr>
              <w:t>2</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－2.3</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－2.5</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－2.4</w:t>
            </w:r>
          </w:p>
        </w:tc>
      </w:tr>
      <w:tr w:rsidR="00454D44" w:rsidRPr="00DB2B17" w:rsidTr="00454D44">
        <w:trPr>
          <w:cantSplit/>
          <w:trHeight w:val="456"/>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消费物价</w:t>
            </w:r>
          </w:p>
        </w:tc>
        <w:tc>
          <w:tcPr>
            <w:tcW w:w="1440" w:type="dxa"/>
            <w:vAlign w:val="center"/>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1.4</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2.2</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1</w:t>
            </w:r>
          </w:p>
        </w:tc>
      </w:tr>
    </w:tbl>
    <w:p w:rsidR="00454D44" w:rsidRPr="00FB7D4C" w:rsidRDefault="00454D44" w:rsidP="00454D44">
      <w:pPr>
        <w:spacing w:line="360" w:lineRule="auto"/>
        <w:ind w:firstLineChars="200" w:firstLine="480"/>
        <w:rPr>
          <w:rFonts w:ascii="宋体" w:hAnsi="宋体"/>
          <w:sz w:val="24"/>
        </w:rPr>
      </w:pPr>
      <w:r w:rsidRPr="00FB7D4C">
        <w:rPr>
          <w:rFonts w:ascii="宋体" w:hAnsi="宋体" w:hint="eastAsia"/>
          <w:sz w:val="24"/>
        </w:rPr>
        <w:t>注：</w:t>
      </w:r>
      <w:r w:rsidRPr="00FB7D4C">
        <w:rPr>
          <w:rFonts w:ascii="宋体" w:hAnsi="宋体"/>
          <w:sz w:val="24"/>
        </w:rPr>
        <w:t>1</w:t>
      </w:r>
      <w:r w:rsidRPr="00FB7D4C">
        <w:rPr>
          <w:rFonts w:ascii="宋体" w:hAnsi="宋体" w:hint="eastAsia"/>
          <w:sz w:val="24"/>
        </w:rPr>
        <w:t>.</w:t>
      </w:r>
      <w:r w:rsidRPr="00FB7D4C">
        <w:rPr>
          <w:rFonts w:ascii="宋体" w:hAnsi="宋体"/>
          <w:sz w:val="24"/>
        </w:rPr>
        <w:t>GDP</w:t>
      </w:r>
      <w:r w:rsidRPr="00FB7D4C">
        <w:rPr>
          <w:rFonts w:ascii="宋体" w:hAnsi="宋体" w:hint="eastAsia"/>
          <w:sz w:val="24"/>
        </w:rPr>
        <w:t>和工业增加值增长速度按可比价格计算，其余指标按现价计算；</w:t>
      </w:r>
    </w:p>
    <w:p w:rsidR="00454D44" w:rsidRPr="00FB7D4C" w:rsidRDefault="00454D44" w:rsidP="00454D44">
      <w:pPr>
        <w:spacing w:line="360" w:lineRule="auto"/>
        <w:ind w:firstLineChars="400" w:firstLine="960"/>
        <w:rPr>
          <w:rFonts w:ascii="宋体" w:hAnsi="宋体"/>
          <w:sz w:val="24"/>
        </w:rPr>
      </w:pPr>
      <w:r w:rsidRPr="00FB7D4C">
        <w:rPr>
          <w:rFonts w:ascii="宋体" w:hAnsi="宋体"/>
          <w:sz w:val="24"/>
        </w:rPr>
        <w:t>2</w:t>
      </w:r>
      <w:r w:rsidRPr="00FB7D4C">
        <w:rPr>
          <w:rFonts w:ascii="宋体" w:hAnsi="宋体" w:hint="eastAsia"/>
          <w:sz w:val="24"/>
        </w:rPr>
        <w:t>.固定资产投资指全社会固定资产投资；</w:t>
      </w:r>
    </w:p>
    <w:p w:rsidR="00454D44" w:rsidRDefault="00454D44" w:rsidP="00454D44">
      <w:pPr>
        <w:spacing w:line="360" w:lineRule="auto"/>
        <w:ind w:firstLineChars="400" w:firstLine="960"/>
        <w:rPr>
          <w:rFonts w:ascii="宋体" w:hAnsi="宋体"/>
          <w:sz w:val="24"/>
        </w:rPr>
      </w:pPr>
      <w:r w:rsidRPr="00FB7D4C">
        <w:rPr>
          <w:rFonts w:ascii="宋体" w:hAnsi="宋体"/>
          <w:sz w:val="24"/>
        </w:rPr>
        <w:t>3</w:t>
      </w:r>
      <w:r w:rsidRPr="00FB7D4C">
        <w:rPr>
          <w:rFonts w:ascii="宋体" w:hAnsi="宋体" w:hint="eastAsia"/>
          <w:sz w:val="24"/>
        </w:rPr>
        <w:t>.工业增加值为国有企业和产品销售收入在</w:t>
      </w:r>
      <w:r w:rsidRPr="00FB7D4C">
        <w:rPr>
          <w:rFonts w:ascii="宋体" w:hAnsi="宋体"/>
          <w:sz w:val="24"/>
        </w:rPr>
        <w:t>500</w:t>
      </w:r>
      <w:r w:rsidRPr="00FB7D4C">
        <w:rPr>
          <w:rFonts w:ascii="宋体" w:hAnsi="宋体" w:hint="eastAsia"/>
          <w:sz w:val="24"/>
        </w:rPr>
        <w:t>万元以上的非国有企业的增加值。</w:t>
      </w:r>
    </w:p>
    <w:p w:rsidR="00454D44" w:rsidRPr="00FB7D4C" w:rsidRDefault="00454D44" w:rsidP="00454D44">
      <w:pPr>
        <w:spacing w:line="360" w:lineRule="auto"/>
        <w:ind w:firstLineChars="400" w:firstLine="960"/>
        <w:rPr>
          <w:rFonts w:ascii="宋体" w:hAnsi="宋体"/>
          <w:sz w:val="24"/>
        </w:rPr>
      </w:pPr>
    </w:p>
    <w:p w:rsidR="00454D44" w:rsidRPr="00A138E7" w:rsidRDefault="00454D44" w:rsidP="00454D44">
      <w:pPr>
        <w:ind w:firstLine="570"/>
        <w:rPr>
          <w:sz w:val="28"/>
          <w:szCs w:val="28"/>
        </w:rPr>
      </w:pPr>
      <w:r w:rsidRPr="00A138E7">
        <w:rPr>
          <w:rFonts w:hint="eastAsia"/>
          <w:sz w:val="28"/>
          <w:szCs w:val="28"/>
        </w:rPr>
        <w:t xml:space="preserve">　　　　　　　　　　　张曙光（北京天则经济研究所）</w:t>
      </w:r>
    </w:p>
    <w:p w:rsidR="00454D44" w:rsidRPr="00A138E7" w:rsidRDefault="00454D44" w:rsidP="00454D44">
      <w:pPr>
        <w:ind w:firstLine="570"/>
        <w:rPr>
          <w:sz w:val="28"/>
          <w:szCs w:val="28"/>
        </w:rPr>
      </w:pPr>
      <w:r w:rsidRPr="00A138E7">
        <w:rPr>
          <w:rFonts w:hint="eastAsia"/>
          <w:sz w:val="28"/>
          <w:szCs w:val="28"/>
        </w:rPr>
        <w:t xml:space="preserve">　　　　　　　　　　　张　</w:t>
      </w:r>
      <w:proofErr w:type="gramStart"/>
      <w:r w:rsidRPr="00A138E7">
        <w:rPr>
          <w:rFonts w:hint="eastAsia"/>
          <w:sz w:val="28"/>
          <w:szCs w:val="28"/>
        </w:rPr>
        <w:t>弛</w:t>
      </w:r>
      <w:proofErr w:type="gramEnd"/>
      <w:r w:rsidRPr="00A138E7">
        <w:rPr>
          <w:rFonts w:hint="eastAsia"/>
          <w:sz w:val="28"/>
          <w:szCs w:val="28"/>
        </w:rPr>
        <w:t>（中国政法大学商学院）</w:t>
      </w:r>
    </w:p>
    <w:p w:rsidR="00454D44" w:rsidRPr="00DE3FB5" w:rsidRDefault="00454D44" w:rsidP="00454D44">
      <w:pPr>
        <w:ind w:firstLineChars="1650" w:firstLine="4620"/>
        <w:rPr>
          <w:sz w:val="28"/>
          <w:szCs w:val="28"/>
        </w:rPr>
      </w:pPr>
      <w:r>
        <w:rPr>
          <w:rFonts w:hint="eastAsia"/>
          <w:sz w:val="28"/>
          <w:szCs w:val="28"/>
        </w:rPr>
        <w:t>2016</w:t>
      </w:r>
      <w:r>
        <w:rPr>
          <w:rFonts w:hint="eastAsia"/>
          <w:sz w:val="28"/>
          <w:szCs w:val="28"/>
        </w:rPr>
        <w:t>－</w:t>
      </w:r>
      <w:r>
        <w:rPr>
          <w:rFonts w:hint="eastAsia"/>
          <w:sz w:val="28"/>
          <w:szCs w:val="28"/>
        </w:rPr>
        <w:t>10</w:t>
      </w:r>
      <w:r>
        <w:rPr>
          <w:rFonts w:hint="eastAsia"/>
          <w:sz w:val="28"/>
          <w:szCs w:val="28"/>
        </w:rPr>
        <w:t>－</w:t>
      </w:r>
      <w:r>
        <w:rPr>
          <w:rFonts w:hint="eastAsia"/>
          <w:sz w:val="28"/>
          <w:szCs w:val="28"/>
        </w:rPr>
        <w:t>22</w:t>
      </w:r>
      <w:r>
        <w:rPr>
          <w:rFonts w:hint="eastAsia"/>
          <w:sz w:val="28"/>
          <w:szCs w:val="28"/>
        </w:rPr>
        <w:t>，于北京</w:t>
      </w:r>
    </w:p>
    <w:p w:rsidR="00775A60" w:rsidRDefault="00775A60">
      <w:bookmarkStart w:id="0" w:name="_GoBack"/>
      <w:bookmarkEnd w:id="0"/>
    </w:p>
    <w:sectPr w:rsidR="00775A60" w:rsidSect="00454D4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92" w:rsidRDefault="00155392" w:rsidP="00454D44">
      <w:r>
        <w:separator/>
      </w:r>
    </w:p>
  </w:endnote>
  <w:endnote w:type="continuationSeparator" w:id="0">
    <w:p w:rsidR="00155392" w:rsidRDefault="00155392" w:rsidP="0045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92" w:rsidRDefault="00155392" w:rsidP="00454D44">
      <w:r>
        <w:separator/>
      </w:r>
    </w:p>
  </w:footnote>
  <w:footnote w:type="continuationSeparator" w:id="0">
    <w:p w:rsidR="00155392" w:rsidRDefault="00155392" w:rsidP="00454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rsidP="00454D4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703"/>
    <w:multiLevelType w:val="hybridMultilevel"/>
    <w:tmpl w:val="C7B2A364"/>
    <w:lvl w:ilvl="0" w:tplc="7E7265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687D44"/>
    <w:multiLevelType w:val="hybridMultilevel"/>
    <w:tmpl w:val="A8A44D72"/>
    <w:lvl w:ilvl="0" w:tplc="4FA6FE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1821B5"/>
    <w:multiLevelType w:val="hybridMultilevel"/>
    <w:tmpl w:val="70F6FD12"/>
    <w:lvl w:ilvl="0" w:tplc="EE165D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D50E00"/>
    <w:multiLevelType w:val="hybridMultilevel"/>
    <w:tmpl w:val="9574E8C4"/>
    <w:lvl w:ilvl="0" w:tplc="2F2643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1119E6"/>
    <w:multiLevelType w:val="hybridMultilevel"/>
    <w:tmpl w:val="8C1A2646"/>
    <w:lvl w:ilvl="0" w:tplc="26305F76">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100DAF"/>
    <w:multiLevelType w:val="hybridMultilevel"/>
    <w:tmpl w:val="DACAFDBC"/>
    <w:lvl w:ilvl="0" w:tplc="EBC6B2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B25EEB"/>
    <w:multiLevelType w:val="hybridMultilevel"/>
    <w:tmpl w:val="95BA8C5C"/>
    <w:lvl w:ilvl="0" w:tplc="D68438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6F70D6"/>
    <w:multiLevelType w:val="hybridMultilevel"/>
    <w:tmpl w:val="9614073C"/>
    <w:lvl w:ilvl="0" w:tplc="64B6F62C">
      <w:numFmt w:val="decimal"/>
      <w:lvlText w:val="%1年"/>
      <w:lvlJc w:val="left"/>
      <w:pPr>
        <w:ind w:left="7190" w:hanging="663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4C35F6A"/>
    <w:multiLevelType w:val="hybridMultilevel"/>
    <w:tmpl w:val="200243B4"/>
    <w:lvl w:ilvl="0" w:tplc="7D72FB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2A3448"/>
    <w:multiLevelType w:val="hybridMultilevel"/>
    <w:tmpl w:val="FE802692"/>
    <w:lvl w:ilvl="0" w:tplc="26722A4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5ECE42A5"/>
    <w:multiLevelType w:val="hybridMultilevel"/>
    <w:tmpl w:val="6A1E60B0"/>
    <w:lvl w:ilvl="0" w:tplc="3E524F2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81212F"/>
    <w:multiLevelType w:val="hybridMultilevel"/>
    <w:tmpl w:val="3C5E4C2C"/>
    <w:lvl w:ilvl="0" w:tplc="8FB826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FB51F9"/>
    <w:multiLevelType w:val="hybridMultilevel"/>
    <w:tmpl w:val="F54AD936"/>
    <w:lvl w:ilvl="0" w:tplc="4622DD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0"/>
  </w:num>
  <w:num w:numId="3">
    <w:abstractNumId w:val="9"/>
  </w:num>
  <w:num w:numId="4">
    <w:abstractNumId w:val="7"/>
  </w:num>
  <w:num w:numId="5">
    <w:abstractNumId w:val="1"/>
  </w:num>
  <w:num w:numId="6">
    <w:abstractNumId w:val="8"/>
  </w:num>
  <w:num w:numId="7">
    <w:abstractNumId w:val="3"/>
  </w:num>
  <w:num w:numId="8">
    <w:abstractNumId w:val="11"/>
  </w:num>
  <w:num w:numId="9">
    <w:abstractNumId w:val="2"/>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0B"/>
    <w:rsid w:val="000062A4"/>
    <w:rsid w:val="000658B2"/>
    <w:rsid w:val="001100FC"/>
    <w:rsid w:val="00155392"/>
    <w:rsid w:val="00390C0B"/>
    <w:rsid w:val="00454D44"/>
    <w:rsid w:val="004A0EDC"/>
    <w:rsid w:val="00775A60"/>
    <w:rsid w:val="00AA3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0FC"/>
    <w:rPr>
      <w:sz w:val="18"/>
      <w:szCs w:val="18"/>
    </w:rPr>
  </w:style>
  <w:style w:type="paragraph" w:styleId="a4">
    <w:name w:val="footer"/>
    <w:basedOn w:val="a"/>
    <w:link w:val="Char0"/>
    <w:uiPriority w:val="99"/>
    <w:semiHidden/>
    <w:unhideWhenUsed/>
    <w:rsid w:val="001100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00FC"/>
    <w:rPr>
      <w:sz w:val="18"/>
      <w:szCs w:val="18"/>
    </w:rPr>
  </w:style>
  <w:style w:type="paragraph" w:styleId="a5">
    <w:name w:val="List Paragraph"/>
    <w:basedOn w:val="a"/>
    <w:uiPriority w:val="34"/>
    <w:qFormat/>
    <w:rsid w:val="001100FC"/>
    <w:pPr>
      <w:ind w:firstLineChars="200" w:firstLine="420"/>
    </w:pPr>
  </w:style>
  <w:style w:type="paragraph" w:customStyle="1" w:styleId="1">
    <w:name w:val="列出段落1"/>
    <w:basedOn w:val="a"/>
    <w:rsid w:val="001100FC"/>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1100FC"/>
    <w:rPr>
      <w:sz w:val="18"/>
      <w:szCs w:val="18"/>
    </w:rPr>
  </w:style>
  <w:style w:type="character" w:customStyle="1" w:styleId="Char1">
    <w:name w:val="批注框文本 Char"/>
    <w:basedOn w:val="a0"/>
    <w:link w:val="a6"/>
    <w:uiPriority w:val="99"/>
    <w:semiHidden/>
    <w:rsid w:val="001100FC"/>
    <w:rPr>
      <w:sz w:val="18"/>
      <w:szCs w:val="18"/>
    </w:rPr>
  </w:style>
  <w:style w:type="table" w:styleId="a7">
    <w:name w:val="Table Grid"/>
    <w:basedOn w:val="a1"/>
    <w:uiPriority w:val="59"/>
    <w:rsid w:val="00110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454D44"/>
    <w:pPr>
      <w:widowControl/>
      <w:adjustRightInd w:val="0"/>
      <w:snapToGrid w:val="0"/>
      <w:spacing w:after="200"/>
      <w:jc w:val="left"/>
    </w:pPr>
    <w:rPr>
      <w:rFonts w:ascii="Tahoma" w:eastAsia="微软雅黑" w:hAnsi="Tahoma"/>
      <w:kern w:val="0"/>
      <w:sz w:val="18"/>
      <w:szCs w:val="18"/>
    </w:rPr>
  </w:style>
  <w:style w:type="character" w:customStyle="1" w:styleId="Char2">
    <w:name w:val="脚注文本 Char"/>
    <w:basedOn w:val="a0"/>
    <w:link w:val="a8"/>
    <w:uiPriority w:val="99"/>
    <w:semiHidden/>
    <w:rsid w:val="00454D44"/>
    <w:rPr>
      <w:rFonts w:ascii="Tahoma" w:eastAsia="微软雅黑" w:hAnsi="Tahoma"/>
      <w:kern w:val="0"/>
      <w:sz w:val="18"/>
      <w:szCs w:val="18"/>
    </w:rPr>
  </w:style>
  <w:style w:type="character" w:styleId="a9">
    <w:name w:val="footnote reference"/>
    <w:basedOn w:val="a0"/>
    <w:uiPriority w:val="99"/>
    <w:semiHidden/>
    <w:unhideWhenUsed/>
    <w:rsid w:val="00454D44"/>
    <w:rPr>
      <w:vertAlign w:val="superscript"/>
    </w:rPr>
  </w:style>
  <w:style w:type="character" w:styleId="aa">
    <w:name w:val="Hyperlink"/>
    <w:basedOn w:val="a0"/>
    <w:rsid w:val="00454D44"/>
    <w:rPr>
      <w:color w:val="0000FF"/>
      <w:u w:val="single"/>
    </w:rPr>
  </w:style>
  <w:style w:type="paragraph" w:customStyle="1" w:styleId="2">
    <w:name w:val="列出段落2"/>
    <w:basedOn w:val="a"/>
    <w:rsid w:val="004A0EDC"/>
    <w:pPr>
      <w:ind w:firstLineChars="200" w:firstLine="420"/>
    </w:pPr>
    <w:rPr>
      <w:rFonts w:ascii="Times New Roman" w:eastAsia="宋体" w:hAnsi="Times New Roman" w:cs="Times New Roman"/>
      <w:szCs w:val="24"/>
    </w:rPr>
  </w:style>
  <w:style w:type="paragraph" w:styleId="ab">
    <w:name w:val="Normal (Web)"/>
    <w:basedOn w:val="a"/>
    <w:uiPriority w:val="99"/>
    <w:semiHidden/>
    <w:unhideWhenUsed/>
    <w:rsid w:val="004A0E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0FC"/>
    <w:rPr>
      <w:sz w:val="18"/>
      <w:szCs w:val="18"/>
    </w:rPr>
  </w:style>
  <w:style w:type="paragraph" w:styleId="a4">
    <w:name w:val="footer"/>
    <w:basedOn w:val="a"/>
    <w:link w:val="Char0"/>
    <w:uiPriority w:val="99"/>
    <w:semiHidden/>
    <w:unhideWhenUsed/>
    <w:rsid w:val="001100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00FC"/>
    <w:rPr>
      <w:sz w:val="18"/>
      <w:szCs w:val="18"/>
    </w:rPr>
  </w:style>
  <w:style w:type="paragraph" w:styleId="a5">
    <w:name w:val="List Paragraph"/>
    <w:basedOn w:val="a"/>
    <w:uiPriority w:val="34"/>
    <w:qFormat/>
    <w:rsid w:val="001100FC"/>
    <w:pPr>
      <w:ind w:firstLineChars="200" w:firstLine="420"/>
    </w:pPr>
  </w:style>
  <w:style w:type="paragraph" w:customStyle="1" w:styleId="1">
    <w:name w:val="列出段落1"/>
    <w:basedOn w:val="a"/>
    <w:rsid w:val="001100FC"/>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1100FC"/>
    <w:rPr>
      <w:sz w:val="18"/>
      <w:szCs w:val="18"/>
    </w:rPr>
  </w:style>
  <w:style w:type="character" w:customStyle="1" w:styleId="Char1">
    <w:name w:val="批注框文本 Char"/>
    <w:basedOn w:val="a0"/>
    <w:link w:val="a6"/>
    <w:uiPriority w:val="99"/>
    <w:semiHidden/>
    <w:rsid w:val="001100FC"/>
    <w:rPr>
      <w:sz w:val="18"/>
      <w:szCs w:val="18"/>
    </w:rPr>
  </w:style>
  <w:style w:type="table" w:styleId="a7">
    <w:name w:val="Table Grid"/>
    <w:basedOn w:val="a1"/>
    <w:uiPriority w:val="59"/>
    <w:rsid w:val="00110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454D44"/>
    <w:pPr>
      <w:widowControl/>
      <w:adjustRightInd w:val="0"/>
      <w:snapToGrid w:val="0"/>
      <w:spacing w:after="200"/>
      <w:jc w:val="left"/>
    </w:pPr>
    <w:rPr>
      <w:rFonts w:ascii="Tahoma" w:eastAsia="微软雅黑" w:hAnsi="Tahoma"/>
      <w:kern w:val="0"/>
      <w:sz w:val="18"/>
      <w:szCs w:val="18"/>
    </w:rPr>
  </w:style>
  <w:style w:type="character" w:customStyle="1" w:styleId="Char2">
    <w:name w:val="脚注文本 Char"/>
    <w:basedOn w:val="a0"/>
    <w:link w:val="a8"/>
    <w:uiPriority w:val="99"/>
    <w:semiHidden/>
    <w:rsid w:val="00454D44"/>
    <w:rPr>
      <w:rFonts w:ascii="Tahoma" w:eastAsia="微软雅黑" w:hAnsi="Tahoma"/>
      <w:kern w:val="0"/>
      <w:sz w:val="18"/>
      <w:szCs w:val="18"/>
    </w:rPr>
  </w:style>
  <w:style w:type="character" w:styleId="a9">
    <w:name w:val="footnote reference"/>
    <w:basedOn w:val="a0"/>
    <w:uiPriority w:val="99"/>
    <w:semiHidden/>
    <w:unhideWhenUsed/>
    <w:rsid w:val="00454D44"/>
    <w:rPr>
      <w:vertAlign w:val="superscript"/>
    </w:rPr>
  </w:style>
  <w:style w:type="character" w:styleId="aa">
    <w:name w:val="Hyperlink"/>
    <w:basedOn w:val="a0"/>
    <w:rsid w:val="00454D44"/>
    <w:rPr>
      <w:color w:val="0000FF"/>
      <w:u w:val="single"/>
    </w:rPr>
  </w:style>
  <w:style w:type="paragraph" w:customStyle="1" w:styleId="2">
    <w:name w:val="列出段落2"/>
    <w:basedOn w:val="a"/>
    <w:rsid w:val="004A0EDC"/>
    <w:pPr>
      <w:ind w:firstLineChars="200" w:firstLine="420"/>
    </w:pPr>
    <w:rPr>
      <w:rFonts w:ascii="Times New Roman" w:eastAsia="宋体" w:hAnsi="Times New Roman" w:cs="Times New Roman"/>
      <w:szCs w:val="24"/>
    </w:rPr>
  </w:style>
  <w:style w:type="paragraph" w:styleId="ab">
    <w:name w:val="Normal (Web)"/>
    <w:basedOn w:val="a"/>
    <w:uiPriority w:val="99"/>
    <w:semiHidden/>
    <w:unhideWhenUsed/>
    <w:rsid w:val="004A0E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ec.mofcom.gov.cn/channel/tjzl.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2432</Words>
  <Characters>13866</Characters>
  <Application>Microsoft Office Word</Application>
  <DocSecurity>0</DocSecurity>
  <Lines>115</Lines>
  <Paragraphs>32</Paragraphs>
  <ScaleCrop>false</ScaleCrop>
  <Company>微软中国</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dcterms:created xsi:type="dcterms:W3CDTF">2018-07-20T11:16:00Z</dcterms:created>
  <dcterms:modified xsi:type="dcterms:W3CDTF">2018-07-20T11:16:00Z</dcterms:modified>
</cp:coreProperties>
</file>